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1.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E25FA" w:rsidRDefault="00BE25FA">
      <w:pPr>
        <w:adjustRightInd w:val="0"/>
        <w:snapToGrid w:val="0"/>
        <w:spacing w:line="360" w:lineRule="auto"/>
        <w:jc w:val="distribute"/>
        <w:rPr>
          <w:rFonts w:ascii="Times New Roman" w:eastAsiaTheme="majorEastAsia" w:hAnsi="Times New Roman"/>
          <w:kern w:val="21"/>
          <w:sz w:val="52"/>
          <w:szCs w:val="52"/>
        </w:rPr>
      </w:pPr>
    </w:p>
    <w:p w:rsidR="00BE25FA" w:rsidRDefault="004943EF">
      <w:pPr>
        <w:pStyle w:val="10"/>
        <w:spacing w:beforeLines="50" w:before="156" w:afterLines="50" w:after="156" w:line="400" w:lineRule="atLeast"/>
        <w:ind w:left="357" w:firstLineChars="0" w:firstLine="0"/>
        <w:contextualSpacing/>
        <w:jc w:val="distribute"/>
        <w:rPr>
          <w:rFonts w:ascii="黑体" w:eastAsia="黑体" w:hAnsi="黑体" w:cs="宋体"/>
          <w:sz w:val="48"/>
          <w:szCs w:val="48"/>
        </w:rPr>
      </w:pPr>
      <w:r>
        <w:rPr>
          <w:rFonts w:ascii="黑体" w:eastAsia="黑体" w:hAnsi="黑体" w:cs="宋体" w:hint="eastAsia"/>
          <w:sz w:val="48"/>
          <w:szCs w:val="48"/>
        </w:rPr>
        <w:t>绿色食品生产操作规程</w:t>
      </w:r>
    </w:p>
    <w:p w:rsidR="00BE25FA" w:rsidRDefault="004943EF">
      <w:pPr>
        <w:pStyle w:val="10"/>
        <w:spacing w:beforeLines="50" w:before="156" w:afterLines="50" w:after="156" w:line="400" w:lineRule="atLeast"/>
        <w:ind w:left="357" w:firstLineChars="0" w:firstLine="0"/>
        <w:contextualSpacing/>
        <w:jc w:val="right"/>
        <w:rPr>
          <w:rFonts w:eastAsia="黑体"/>
          <w:sz w:val="28"/>
          <w:szCs w:val="28"/>
        </w:rPr>
      </w:pPr>
      <w:r>
        <w:rPr>
          <w:rFonts w:eastAsia="黑体"/>
          <w:b/>
          <w:noProof/>
          <w:sz w:val="28"/>
          <w:szCs w:val="28"/>
        </w:rPr>
        <mc:AlternateContent>
          <mc:Choice Requires="wps">
            <w:drawing>
              <wp:anchor distT="0" distB="0" distL="114300" distR="114300" simplePos="0" relativeHeight="251668480" behindDoc="0" locked="0" layoutInCell="1" allowOverlap="1">
                <wp:simplePos x="0" y="0"/>
                <wp:positionH relativeFrom="column">
                  <wp:posOffset>95250</wp:posOffset>
                </wp:positionH>
                <wp:positionV relativeFrom="paragraph">
                  <wp:posOffset>379730</wp:posOffset>
                </wp:positionV>
                <wp:extent cx="5173345" cy="0"/>
                <wp:effectExtent l="0" t="0" r="0" b="0"/>
                <wp:wrapNone/>
                <wp:docPr id="7" name="直接连接符 7"/>
                <wp:cNvGraphicFramePr/>
                <a:graphic xmlns:a="http://schemas.openxmlformats.org/drawingml/2006/main">
                  <a:graphicData uri="http://schemas.microsoft.com/office/word/2010/wordprocessingShape">
                    <wps:wsp>
                      <wps:cNvCnPr/>
                      <wps:spPr>
                        <a:xfrm>
                          <a:off x="0" y="0"/>
                          <a:ext cx="517334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psCustomData="http://www.wps.cn/officeDocument/2013/wpsCustomData">
            <w:pict>
              <v:line id="_x0000_s1026" o:spid="_x0000_s1026" o:spt="20" style="position:absolute;left:0pt;margin-left:7.5pt;margin-top:29.9pt;height:0pt;width:407.35pt;z-index:251668480;mso-width-relative:page;mso-height-relative:page;" filled="f" stroked="t" coordsize="21600,21600" o:gfxdata="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AbveVu1QAAAAgB&#10;AAAPAAAAAAAAAAEAIAAAACIAAABkcnMvZG93bnJldi54bWxQSwECFAAUAAAACACHTuJA4/oDFuUB&#10;AACxAwAADgAAAAAAAAABACAAAAAkAQAAZHJzL2Uyb0RvYy54bWxQSwUGAAAAAAYABgBZAQAAewUA&#10;AAAA&#10;">
                <v:fill on="f" focussize="0,0"/>
                <v:stroke weight="0.5pt" color="#000000 [3200]" miterlimit="8" joinstyle="miter"/>
                <v:imagedata o:title=""/>
                <o:lock v:ext="edit" aspectratio="f"/>
              </v:line>
            </w:pict>
          </mc:Fallback>
        </mc:AlternateContent>
      </w:r>
      <w:r>
        <w:rPr>
          <w:rFonts w:ascii="黑体" w:eastAsia="黑体" w:hAnsi="黑体" w:cs="宋体"/>
          <w:sz w:val="28"/>
          <w:szCs w:val="28"/>
        </w:rPr>
        <w:t xml:space="preserve"> LB/T</w:t>
      </w:r>
      <w:r>
        <w:rPr>
          <w:rFonts w:ascii="黑体" w:eastAsia="黑体" w:hAnsi="黑体" w:cs="宋体" w:hint="eastAsia"/>
          <w:sz w:val="28"/>
          <w:szCs w:val="28"/>
        </w:rPr>
        <w:t xml:space="preserve"> </w:t>
      </w:r>
      <w:r w:rsidR="00815398">
        <w:rPr>
          <w:rFonts w:ascii="黑体" w:eastAsia="黑体" w:hAnsi="黑体" w:cs="宋体" w:hint="eastAsia"/>
          <w:sz w:val="28"/>
          <w:szCs w:val="28"/>
        </w:rPr>
        <w:t>378</w:t>
      </w:r>
      <w:r>
        <w:rPr>
          <w:rFonts w:ascii="黑体" w:eastAsia="黑体" w:hAnsi="黑体" w:cs="宋体" w:hint="eastAsia"/>
          <w:sz w:val="28"/>
          <w:szCs w:val="28"/>
        </w:rPr>
        <w:t>-</w:t>
      </w:r>
      <w:r>
        <w:rPr>
          <w:rFonts w:ascii="黑体" w:eastAsia="黑体" w:hAnsi="黑体" w:cs="宋体"/>
          <w:sz w:val="28"/>
          <w:szCs w:val="28"/>
        </w:rPr>
        <w:t>20</w:t>
      </w:r>
      <w:r w:rsidR="00312D10">
        <w:rPr>
          <w:rFonts w:ascii="黑体" w:eastAsia="黑体" w:hAnsi="黑体" w:cs="宋体" w:hint="eastAsia"/>
          <w:sz w:val="28"/>
          <w:szCs w:val="28"/>
        </w:rPr>
        <w:t>26</w:t>
      </w:r>
    </w:p>
    <w:p w:rsidR="00BE25FA" w:rsidRDefault="00BE25FA">
      <w:pPr>
        <w:adjustRightInd w:val="0"/>
        <w:snapToGrid w:val="0"/>
        <w:spacing w:line="360" w:lineRule="auto"/>
        <w:ind w:firstLineChars="200" w:firstLine="643"/>
        <w:jc w:val="right"/>
        <w:rPr>
          <w:rFonts w:ascii="黑体" w:eastAsia="黑体" w:hAnsi="黑体" w:cs="黑体"/>
          <w:b/>
          <w:bCs/>
          <w:kern w:val="21"/>
          <w:sz w:val="32"/>
          <w:szCs w:val="32"/>
        </w:rPr>
      </w:pPr>
    </w:p>
    <w:p w:rsidR="00BE25FA" w:rsidRDefault="00BE25FA">
      <w:pPr>
        <w:adjustRightInd w:val="0"/>
        <w:snapToGrid w:val="0"/>
        <w:spacing w:line="360" w:lineRule="auto"/>
        <w:ind w:firstLineChars="200" w:firstLine="562"/>
        <w:jc w:val="center"/>
        <w:rPr>
          <w:rFonts w:ascii="Times New Roman" w:eastAsiaTheme="majorEastAsia" w:hAnsi="Times New Roman"/>
          <w:b/>
          <w:bCs/>
          <w:kern w:val="21"/>
          <w:sz w:val="28"/>
          <w:szCs w:val="28"/>
        </w:rPr>
      </w:pPr>
    </w:p>
    <w:p w:rsidR="00BE25FA" w:rsidRDefault="00BE25FA">
      <w:pPr>
        <w:adjustRightInd w:val="0"/>
        <w:snapToGrid w:val="0"/>
        <w:spacing w:line="360" w:lineRule="auto"/>
        <w:ind w:firstLineChars="200" w:firstLine="562"/>
        <w:jc w:val="center"/>
        <w:rPr>
          <w:rFonts w:ascii="Times New Roman" w:eastAsiaTheme="majorEastAsia" w:hAnsi="Times New Roman"/>
          <w:b/>
          <w:bCs/>
          <w:kern w:val="21"/>
          <w:sz w:val="28"/>
          <w:szCs w:val="28"/>
        </w:rPr>
      </w:pPr>
    </w:p>
    <w:p w:rsidR="00BE25FA" w:rsidRDefault="00BE25FA">
      <w:pPr>
        <w:adjustRightInd w:val="0"/>
        <w:snapToGrid w:val="0"/>
        <w:spacing w:line="360" w:lineRule="auto"/>
        <w:ind w:firstLineChars="200" w:firstLine="562"/>
        <w:jc w:val="center"/>
        <w:rPr>
          <w:rFonts w:ascii="Times New Roman" w:eastAsiaTheme="majorEastAsia" w:hAnsi="Times New Roman"/>
          <w:b/>
          <w:bCs/>
          <w:kern w:val="21"/>
          <w:sz w:val="28"/>
          <w:szCs w:val="28"/>
        </w:rPr>
      </w:pPr>
    </w:p>
    <w:p w:rsidR="00BE25FA" w:rsidRDefault="00BE25FA">
      <w:pPr>
        <w:adjustRightInd w:val="0"/>
        <w:snapToGrid w:val="0"/>
        <w:spacing w:line="360" w:lineRule="auto"/>
        <w:jc w:val="center"/>
        <w:rPr>
          <w:rFonts w:ascii="Times New Roman" w:eastAsiaTheme="majorEastAsia" w:hAnsi="Times New Roman"/>
          <w:b/>
          <w:bCs/>
          <w:kern w:val="21"/>
          <w:sz w:val="28"/>
          <w:szCs w:val="28"/>
        </w:rPr>
      </w:pPr>
    </w:p>
    <w:p w:rsidR="00BE25FA" w:rsidRDefault="00BE25FA">
      <w:pPr>
        <w:adjustRightInd w:val="0"/>
        <w:snapToGrid w:val="0"/>
        <w:spacing w:line="360" w:lineRule="auto"/>
        <w:jc w:val="center"/>
        <w:rPr>
          <w:rFonts w:ascii="Times New Roman" w:eastAsiaTheme="majorEastAsia" w:hAnsi="Times New Roman"/>
          <w:b/>
          <w:bCs/>
          <w:kern w:val="21"/>
          <w:sz w:val="28"/>
          <w:szCs w:val="28"/>
        </w:rPr>
      </w:pPr>
    </w:p>
    <w:p w:rsidR="00BE25FA" w:rsidRDefault="00BE25FA">
      <w:pPr>
        <w:adjustRightInd w:val="0"/>
        <w:snapToGrid w:val="0"/>
        <w:spacing w:line="360" w:lineRule="auto"/>
        <w:jc w:val="center"/>
        <w:rPr>
          <w:rFonts w:ascii="Times New Roman" w:eastAsiaTheme="majorEastAsia" w:hAnsi="Times New Roman"/>
          <w:b/>
          <w:bCs/>
          <w:kern w:val="21"/>
          <w:sz w:val="28"/>
          <w:szCs w:val="28"/>
        </w:rPr>
      </w:pPr>
    </w:p>
    <w:p w:rsidR="00BE25FA" w:rsidRDefault="004943EF">
      <w:pPr>
        <w:adjustRightInd w:val="0"/>
        <w:snapToGrid w:val="0"/>
        <w:spacing w:line="360" w:lineRule="auto"/>
        <w:jc w:val="center"/>
        <w:rPr>
          <w:rFonts w:ascii="Times New Roman" w:eastAsiaTheme="majorEastAsia" w:hAnsi="Times New Roman"/>
          <w:b/>
          <w:bCs/>
          <w:kern w:val="21"/>
          <w:sz w:val="28"/>
          <w:szCs w:val="28"/>
        </w:rPr>
      </w:pPr>
      <w:r>
        <w:rPr>
          <w:rFonts w:ascii="Times New Roman" w:eastAsia="黑体" w:hAnsi="Times New Roman" w:hint="eastAsia"/>
          <w:kern w:val="21"/>
          <w:sz w:val="52"/>
          <w:szCs w:val="52"/>
        </w:rPr>
        <w:t>绿色食品味精加工规程</w:t>
      </w:r>
    </w:p>
    <w:p w:rsidR="00BE25FA" w:rsidRDefault="00BE25FA">
      <w:pPr>
        <w:adjustRightInd w:val="0"/>
        <w:snapToGrid w:val="0"/>
        <w:spacing w:line="360" w:lineRule="auto"/>
        <w:jc w:val="center"/>
        <w:rPr>
          <w:rFonts w:ascii="Times New Roman" w:eastAsiaTheme="majorEastAsia" w:hAnsi="Times New Roman"/>
          <w:kern w:val="21"/>
          <w:sz w:val="52"/>
          <w:szCs w:val="52"/>
        </w:rPr>
      </w:pPr>
    </w:p>
    <w:p w:rsidR="00BE25FA" w:rsidRDefault="00BE25FA">
      <w:pPr>
        <w:adjustRightInd w:val="0"/>
        <w:snapToGrid w:val="0"/>
        <w:spacing w:line="360" w:lineRule="auto"/>
        <w:jc w:val="center"/>
        <w:rPr>
          <w:rFonts w:ascii="Times New Roman" w:eastAsiaTheme="majorEastAsia" w:hAnsi="Times New Roman"/>
          <w:kern w:val="21"/>
          <w:sz w:val="52"/>
          <w:szCs w:val="52"/>
        </w:rPr>
      </w:pPr>
    </w:p>
    <w:p w:rsidR="00BE25FA" w:rsidRDefault="00BE25FA">
      <w:pPr>
        <w:adjustRightInd w:val="0"/>
        <w:snapToGrid w:val="0"/>
        <w:spacing w:line="360" w:lineRule="auto"/>
        <w:jc w:val="center"/>
        <w:rPr>
          <w:rFonts w:ascii="Times New Roman" w:eastAsiaTheme="majorEastAsia" w:hAnsi="Times New Roman"/>
          <w:kern w:val="21"/>
          <w:sz w:val="52"/>
          <w:szCs w:val="52"/>
        </w:rPr>
      </w:pPr>
    </w:p>
    <w:p w:rsidR="00BE25FA" w:rsidRDefault="00BE25FA">
      <w:pPr>
        <w:adjustRightInd w:val="0"/>
        <w:snapToGrid w:val="0"/>
        <w:spacing w:line="360" w:lineRule="auto"/>
        <w:jc w:val="center"/>
        <w:rPr>
          <w:rFonts w:ascii="Times New Roman" w:eastAsiaTheme="majorEastAsia" w:hAnsi="Times New Roman"/>
          <w:kern w:val="21"/>
          <w:sz w:val="52"/>
          <w:szCs w:val="52"/>
        </w:rPr>
      </w:pPr>
    </w:p>
    <w:p w:rsidR="00444346" w:rsidRDefault="00444346">
      <w:pPr>
        <w:adjustRightInd w:val="0"/>
        <w:snapToGrid w:val="0"/>
        <w:spacing w:line="360" w:lineRule="auto"/>
        <w:jc w:val="center"/>
        <w:rPr>
          <w:rFonts w:ascii="Times New Roman" w:eastAsiaTheme="majorEastAsia" w:hAnsi="Times New Roman"/>
          <w:kern w:val="21"/>
          <w:sz w:val="52"/>
          <w:szCs w:val="52"/>
        </w:rPr>
      </w:pPr>
    </w:p>
    <w:p w:rsidR="00BE25FA" w:rsidRDefault="00BE25FA">
      <w:pPr>
        <w:adjustRightInd w:val="0"/>
        <w:snapToGrid w:val="0"/>
        <w:spacing w:line="360" w:lineRule="auto"/>
        <w:ind w:firstLineChars="200" w:firstLine="1040"/>
        <w:jc w:val="center"/>
        <w:rPr>
          <w:rFonts w:ascii="Times New Roman" w:eastAsiaTheme="majorEastAsia" w:hAnsi="Times New Roman"/>
          <w:kern w:val="21"/>
          <w:sz w:val="52"/>
          <w:szCs w:val="52"/>
        </w:rPr>
      </w:pPr>
    </w:p>
    <w:p w:rsidR="00BE25FA" w:rsidRDefault="00815398">
      <w:pPr>
        <w:pStyle w:val="10"/>
        <w:spacing w:before="156" w:after="156" w:line="400" w:lineRule="atLeast"/>
        <w:ind w:firstLineChars="0" w:firstLine="0"/>
        <w:contextualSpacing/>
        <w:jc w:val="center"/>
        <w:rPr>
          <w:b/>
          <w:sz w:val="28"/>
          <w:szCs w:val="28"/>
        </w:rPr>
      </w:pPr>
      <w:r>
        <w:rPr>
          <w:rFonts w:ascii="黑体" w:eastAsia="黑体" w:hAnsi="黑体" w:hint="eastAsia"/>
          <w:sz w:val="28"/>
          <w:szCs w:val="28"/>
        </w:rPr>
        <w:t>2026-04-07</w:t>
      </w:r>
      <w:r>
        <w:rPr>
          <w:rFonts w:ascii="黑体" w:eastAsia="黑体" w:hAnsi="黑体" w:cs="黑体" w:hint="eastAsia"/>
          <w:bCs/>
          <w:sz w:val="28"/>
          <w:szCs w:val="28"/>
        </w:rPr>
        <w:t>发布</w:t>
      </w:r>
      <w:r>
        <w:rPr>
          <w:b/>
          <w:sz w:val="28"/>
          <w:szCs w:val="28"/>
        </w:rPr>
        <w:t xml:space="preserve">                              </w:t>
      </w:r>
      <w:r>
        <w:rPr>
          <w:rFonts w:ascii="黑体" w:eastAsia="黑体" w:hAnsi="黑体" w:cs="宋体" w:hint="eastAsia"/>
          <w:sz w:val="28"/>
          <w:szCs w:val="28"/>
        </w:rPr>
        <w:t>2026-05-01</w:t>
      </w:r>
      <w:r>
        <w:rPr>
          <w:rFonts w:ascii="黑体" w:eastAsia="黑体" w:hAnsi="黑体" w:cs="黑体" w:hint="eastAsia"/>
          <w:bCs/>
          <w:sz w:val="28"/>
          <w:szCs w:val="28"/>
        </w:rPr>
        <w:t>实施</w:t>
      </w:r>
    </w:p>
    <w:p w:rsidR="00BE25FA" w:rsidRDefault="004943EF">
      <w:pPr>
        <w:pStyle w:val="10"/>
        <w:spacing w:before="156" w:after="156" w:line="400" w:lineRule="atLeast"/>
        <w:ind w:left="357" w:firstLineChars="0" w:firstLine="0"/>
        <w:contextualSpacing/>
        <w:jc w:val="center"/>
        <w:rPr>
          <w:bCs/>
          <w:sz w:val="32"/>
          <w:szCs w:val="32"/>
        </w:rPr>
      </w:pPr>
      <w:r>
        <w:rPr>
          <w:rFonts w:ascii="华文中宋" w:eastAsia="华文中宋" w:hAnsi="华文中宋" w:cs="华文中宋" w:hint="eastAsia"/>
          <w:bCs/>
          <w:noProof/>
          <w:sz w:val="32"/>
          <w:szCs w:val="32"/>
        </w:rPr>
        <mc:AlternateContent>
          <mc:Choice Requires="wps">
            <w:drawing>
              <wp:anchor distT="0" distB="0" distL="114300" distR="114300" simplePos="0" relativeHeight="251667456" behindDoc="0" locked="0" layoutInCell="1" allowOverlap="1">
                <wp:simplePos x="0" y="0"/>
                <wp:positionH relativeFrom="column">
                  <wp:posOffset>-38100</wp:posOffset>
                </wp:positionH>
                <wp:positionV relativeFrom="paragraph">
                  <wp:posOffset>26035</wp:posOffset>
                </wp:positionV>
                <wp:extent cx="5372100" cy="0"/>
                <wp:effectExtent l="0" t="0" r="0" b="0"/>
                <wp:wrapNone/>
                <wp:docPr id="6" name="直接连接符 6"/>
                <wp:cNvGraphicFramePr/>
                <a:graphic xmlns:a="http://schemas.openxmlformats.org/drawingml/2006/main">
                  <a:graphicData uri="http://schemas.microsoft.com/office/word/2010/wordprocessingShape">
                    <wps:wsp>
                      <wps:cNvCnPr/>
                      <wps:spPr>
                        <a:xfrm>
                          <a:off x="0" y="0"/>
                          <a:ext cx="53721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psCustomData="http://www.wps.cn/officeDocument/2013/wpsCustomData">
            <w:pict>
              <v:line id="_x0000_s1026" o:spid="_x0000_s1026" o:spt="20" style="position:absolute;left:0pt;margin-left:-3pt;margin-top:2.05pt;height:0pt;width:423pt;z-index:251667456;mso-width-relative:page;mso-height-relative:page;" filled="f" stroked="t" coordsize="21600,21600" o:gfxdata="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">
                <v:fill on="f" focussize="0,0"/>
                <v:stroke weight="0.5pt" color="#000000 [3200]" miterlimit="8" joinstyle="miter"/>
                <v:imagedata o:title=""/>
                <o:lock v:ext="edit" aspectratio="f"/>
              </v:line>
            </w:pict>
          </mc:Fallback>
        </mc:AlternateContent>
      </w:r>
      <w:r>
        <w:rPr>
          <w:rFonts w:ascii="华文中宋" w:eastAsia="华文中宋" w:hAnsi="华文中宋" w:cs="华文中宋" w:hint="eastAsia"/>
          <w:bCs/>
          <w:noProof/>
          <w:sz w:val="32"/>
          <w:szCs w:val="32"/>
        </w:rPr>
        <mc:AlternateContent>
          <mc:Choice Requires="wps">
            <w:drawing>
              <wp:anchor distT="0" distB="0" distL="114300" distR="114300" simplePos="0" relativeHeight="251666432" behindDoc="0" locked="0" layoutInCell="1" allowOverlap="1">
                <wp:simplePos x="0" y="0"/>
                <wp:positionH relativeFrom="column">
                  <wp:posOffset>1348740</wp:posOffset>
                </wp:positionH>
                <wp:positionV relativeFrom="paragraph">
                  <wp:posOffset>8893810</wp:posOffset>
                </wp:positionV>
                <wp:extent cx="4853940" cy="15240"/>
                <wp:effectExtent l="0" t="4445" r="3810" b="8890"/>
                <wp:wrapNone/>
                <wp:docPr id="5" name="直接箭头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53940" cy="15240"/>
                        </a:xfrm>
                        <a:prstGeom prst="straightConnector1">
                          <a:avLst/>
                        </a:prstGeom>
                        <a:noFill/>
                        <a:ln w="9525">
                          <a:solidFill>
                            <a:srgbClr val="000000"/>
                          </a:solidFill>
                          <a:round/>
                        </a:ln>
                      </wps:spPr>
                      <wps:bodyPr/>
                    </wps:wsp>
                  </a:graphicData>
                </a:graphic>
              </wp:anchor>
            </w:drawing>
          </mc:Choice>
          <mc:Fallback xmlns:wpsCustomData="http://www.wps.cn/officeDocument/2013/wpsCustomData">
            <w:pict>
              <v:shape id="_x0000_s1026" o:spid="_x0000_s1026" o:spt="32" type="#_x0000_t32" style="position:absolute;left:0pt;margin-left:106.2pt;margin-top:700.3pt;height:1.2pt;width:382.2pt;z-index:251666432;mso-width-relative:page;mso-height-relative:page;" filled="f" stroked="t" coordsize="21600,21600" o:gfxdata="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">
                <v:fill on="f" focussize="0,0"/>
                <v:stroke color="#000000" joinstyle="round"/>
                <v:imagedata o:title=""/>
                <o:lock v:ext="edit" aspectratio="f"/>
              </v:shape>
            </w:pict>
          </mc:Fallback>
        </mc:AlternateContent>
      </w:r>
      <w:r>
        <w:rPr>
          <w:rFonts w:ascii="华文中宋" w:eastAsia="华文中宋" w:hAnsi="华文中宋" w:cs="华文中宋" w:hint="eastAsia"/>
          <w:bCs/>
          <w:noProof/>
          <w:sz w:val="32"/>
          <w:szCs w:val="32"/>
        </w:rPr>
        <mc:AlternateContent>
          <mc:Choice Requires="wps">
            <w:drawing>
              <wp:anchor distT="0" distB="0" distL="114300" distR="114300" simplePos="0" relativeHeight="251665408" behindDoc="0" locked="0" layoutInCell="1" allowOverlap="1">
                <wp:simplePos x="0" y="0"/>
                <wp:positionH relativeFrom="column">
                  <wp:posOffset>1348740</wp:posOffset>
                </wp:positionH>
                <wp:positionV relativeFrom="paragraph">
                  <wp:posOffset>8893810</wp:posOffset>
                </wp:positionV>
                <wp:extent cx="4853940" cy="15240"/>
                <wp:effectExtent l="0" t="4445" r="3810" b="8890"/>
                <wp:wrapNone/>
                <wp:docPr id="4" name="直接箭头连接符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53940" cy="15240"/>
                        </a:xfrm>
                        <a:prstGeom prst="straightConnector1">
                          <a:avLst/>
                        </a:prstGeom>
                        <a:noFill/>
                        <a:ln w="9525">
                          <a:solidFill>
                            <a:srgbClr val="000000"/>
                          </a:solidFill>
                          <a:round/>
                        </a:ln>
                      </wps:spPr>
                      <wps:bodyPr/>
                    </wps:wsp>
                  </a:graphicData>
                </a:graphic>
              </wp:anchor>
            </w:drawing>
          </mc:Choice>
          <mc:Fallback xmlns:wpsCustomData="http://www.wps.cn/officeDocument/2013/wpsCustomData">
            <w:pict>
              <v:shape id="_x0000_s1026" o:spid="_x0000_s1026" o:spt="32" type="#_x0000_t32" style="position:absolute;left:0pt;margin-left:106.2pt;margin-top:700.3pt;height:1.2pt;width:382.2pt;z-index:251665408;mso-width-relative:page;mso-height-relative:page;" filled="f" stroked="t" coordsize="21600,21600" o:gfxdata="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">
                <v:fill on="f" focussize="0,0"/>
                <v:stroke color="#000000" joinstyle="round"/>
                <v:imagedata o:title=""/>
                <o:lock v:ext="edit" aspectratio="f"/>
              </v:shape>
            </w:pict>
          </mc:Fallback>
        </mc:AlternateContent>
      </w:r>
      <w:r>
        <w:rPr>
          <w:rFonts w:ascii="华文中宋" w:eastAsia="华文中宋" w:hAnsi="华文中宋" w:cs="华文中宋" w:hint="eastAsia"/>
          <w:bCs/>
          <w:sz w:val="32"/>
          <w:szCs w:val="32"/>
        </w:rPr>
        <w:t xml:space="preserve">中 国 绿 色 食 品 发 展 中 </w:t>
      </w:r>
      <w:bookmarkStart w:id="0" w:name="_GoBack"/>
      <w:bookmarkEnd w:id="0"/>
      <w:r>
        <w:rPr>
          <w:rFonts w:ascii="华文中宋" w:eastAsia="华文中宋" w:hAnsi="华文中宋" w:cs="华文中宋" w:hint="eastAsia"/>
          <w:bCs/>
          <w:sz w:val="32"/>
          <w:szCs w:val="32"/>
        </w:rPr>
        <w:t>心</w:t>
      </w:r>
      <w:r>
        <w:rPr>
          <w:b/>
          <w:sz w:val="32"/>
          <w:szCs w:val="32"/>
        </w:rPr>
        <w:t xml:space="preserve"> </w:t>
      </w:r>
      <w:r>
        <w:rPr>
          <w:rFonts w:ascii="黑体" w:eastAsia="黑体" w:hAnsi="黑体" w:cs="黑体" w:hint="eastAsia"/>
          <w:b/>
          <w:sz w:val="28"/>
          <w:szCs w:val="28"/>
        </w:rPr>
        <w:t xml:space="preserve"> </w:t>
      </w:r>
      <w:r>
        <w:rPr>
          <w:rFonts w:ascii="黑体" w:eastAsia="黑体" w:hAnsi="黑体" w:cs="黑体" w:hint="eastAsia"/>
          <w:bCs/>
          <w:sz w:val="28"/>
          <w:szCs w:val="28"/>
        </w:rPr>
        <w:t>发 布</w:t>
      </w:r>
    </w:p>
    <w:p w:rsidR="00BE25FA" w:rsidRDefault="00BE25FA">
      <w:pPr>
        <w:adjustRightInd w:val="0"/>
        <w:snapToGrid w:val="0"/>
        <w:spacing w:line="360" w:lineRule="auto"/>
        <w:rPr>
          <w:rFonts w:ascii="Times New Roman" w:eastAsiaTheme="majorEastAsia" w:hAnsi="Times New Roman"/>
          <w:bCs/>
          <w:kern w:val="21"/>
          <w:sz w:val="36"/>
          <w:szCs w:val="36"/>
        </w:rPr>
        <w:sectPr w:rsidR="00BE25FA">
          <w:headerReference w:type="even" r:id="rId8"/>
          <w:headerReference w:type="default" r:id="rId9"/>
          <w:headerReference w:type="first" r:id="rId10"/>
          <w:pgSz w:w="11906" w:h="16838"/>
          <w:pgMar w:top="1440" w:right="1814" w:bottom="1440" w:left="1814" w:header="851" w:footer="992" w:gutter="0"/>
          <w:cols w:space="0"/>
          <w:docGrid w:type="lines" w:linePitch="312"/>
        </w:sectPr>
      </w:pPr>
    </w:p>
    <w:p w:rsidR="00BE25FA" w:rsidRDefault="00BE25FA">
      <w:pPr>
        <w:pStyle w:val="10"/>
        <w:spacing w:before="156" w:after="156" w:line="400" w:lineRule="atLeast"/>
        <w:ind w:left="357" w:firstLineChars="0" w:firstLine="0"/>
        <w:contextualSpacing/>
        <w:jc w:val="center"/>
        <w:rPr>
          <w:rFonts w:ascii="黑体" w:eastAsia="黑体" w:hAnsi="黑体" w:cs="黑体"/>
          <w:bCs/>
          <w:sz w:val="32"/>
          <w:szCs w:val="32"/>
        </w:rPr>
      </w:pPr>
    </w:p>
    <w:p w:rsidR="00BE25FA" w:rsidRDefault="004943EF">
      <w:pPr>
        <w:pStyle w:val="10"/>
        <w:spacing w:before="156" w:after="156" w:line="400" w:lineRule="atLeast"/>
        <w:ind w:left="357" w:firstLineChars="0" w:firstLine="0"/>
        <w:contextualSpacing/>
        <w:jc w:val="center"/>
        <w:rPr>
          <w:b/>
          <w:sz w:val="32"/>
          <w:szCs w:val="32"/>
        </w:rPr>
      </w:pPr>
      <w:r>
        <w:rPr>
          <w:rFonts w:ascii="黑体" w:eastAsia="黑体" w:hAnsi="黑体" w:cs="黑体" w:hint="eastAsia"/>
          <w:bCs/>
          <w:sz w:val="32"/>
          <w:szCs w:val="32"/>
        </w:rPr>
        <w:t>前  言</w:t>
      </w:r>
    </w:p>
    <w:p w:rsidR="00BE25FA" w:rsidRDefault="00BE25FA">
      <w:pPr>
        <w:pStyle w:val="10"/>
        <w:spacing w:beforeLines="50" w:before="156" w:afterLines="50" w:after="156" w:line="400" w:lineRule="atLeast"/>
        <w:contextualSpacing/>
        <w:jc w:val="left"/>
        <w:rPr>
          <w:rFonts w:ascii="宋体" w:hAnsi="宋体" w:cs="宋体"/>
        </w:rPr>
      </w:pPr>
    </w:p>
    <w:p w:rsidR="00BE25FA" w:rsidRDefault="004943EF" w:rsidP="00AA1DD7">
      <w:pPr>
        <w:pStyle w:val="10"/>
        <w:adjustRightInd w:val="0"/>
        <w:snapToGrid w:val="0"/>
        <w:spacing w:line="360" w:lineRule="auto"/>
        <w:jc w:val="left"/>
        <w:rPr>
          <w:rFonts w:ascii="宋体" w:hAnsi="宋体" w:cs="宋体"/>
        </w:rPr>
      </w:pPr>
      <w:r>
        <w:rPr>
          <w:rFonts w:ascii="宋体" w:hAnsi="宋体" w:cs="宋体" w:hint="eastAsia"/>
        </w:rPr>
        <w:t>本文件由中国绿色食品发展中心设计、</w:t>
      </w:r>
      <w:r>
        <w:rPr>
          <w:rFonts w:ascii="宋体" w:hAnsi="宋体" w:cs="宋体"/>
        </w:rPr>
        <w:t>审核</w:t>
      </w:r>
      <w:r>
        <w:rPr>
          <w:rFonts w:ascii="宋体" w:hAnsi="宋体" w:cs="宋体" w:hint="eastAsia"/>
        </w:rPr>
        <w:t>并归口。</w:t>
      </w:r>
    </w:p>
    <w:p w:rsidR="00BE25FA" w:rsidRDefault="004943EF" w:rsidP="00AA1DD7">
      <w:pPr>
        <w:pStyle w:val="10"/>
        <w:adjustRightInd w:val="0"/>
        <w:snapToGrid w:val="0"/>
        <w:spacing w:line="360" w:lineRule="auto"/>
        <w:jc w:val="left"/>
        <w:rPr>
          <w:rFonts w:ascii="宋体" w:hAnsi="宋体" w:cs="宋体"/>
        </w:rPr>
      </w:pPr>
      <w:r>
        <w:rPr>
          <w:rFonts w:ascii="宋体" w:hAnsi="宋体" w:cs="宋体" w:hint="eastAsia"/>
        </w:rPr>
        <w:t>本文件起草单位：河南省农产品质</w:t>
      </w:r>
      <w:proofErr w:type="gramStart"/>
      <w:r>
        <w:rPr>
          <w:rFonts w:ascii="宋体" w:hAnsi="宋体" w:cs="宋体" w:hint="eastAsia"/>
        </w:rPr>
        <w:t>量安全</w:t>
      </w:r>
      <w:proofErr w:type="gramEnd"/>
      <w:r>
        <w:rPr>
          <w:rFonts w:ascii="宋体" w:hAnsi="宋体" w:cs="宋体" w:hint="eastAsia"/>
        </w:rPr>
        <w:t>和绿色食品发展中心、</w:t>
      </w:r>
      <w:r w:rsidR="00312D10">
        <w:rPr>
          <w:rFonts w:ascii="宋体" w:hAnsi="宋体" w:cs="宋体" w:hint="eastAsia"/>
        </w:rPr>
        <w:t>中国</w:t>
      </w:r>
      <w:r w:rsidR="00312D10">
        <w:rPr>
          <w:rFonts w:ascii="宋体" w:hAnsi="宋体" w:cs="宋体"/>
        </w:rPr>
        <w:t>绿色食品发展中心、</w:t>
      </w:r>
      <w:r>
        <w:rPr>
          <w:rFonts w:ascii="宋体" w:hAnsi="宋体" w:cs="宋体" w:hint="eastAsia"/>
        </w:rPr>
        <w:t>河南大学、郑州轻工业大学、河南科技大学、洛阳市种业发展中心、商丘市乡村产业发展中心、山东省绿色食品发展中心、秦皇岛市农业特色产业技术指导站、安化县绿色食品办公室、莲花控股股份有限公司。</w:t>
      </w:r>
    </w:p>
    <w:p w:rsidR="00BE25FA" w:rsidRDefault="004943EF" w:rsidP="00AA1DD7">
      <w:pPr>
        <w:adjustRightInd w:val="0"/>
        <w:snapToGrid w:val="0"/>
        <w:spacing w:line="360" w:lineRule="auto"/>
        <w:ind w:firstLineChars="200" w:firstLine="420"/>
        <w:rPr>
          <w:rFonts w:ascii="Times New Roman" w:hAnsi="Times New Roman"/>
          <w:szCs w:val="21"/>
        </w:rPr>
      </w:pPr>
      <w:r>
        <w:rPr>
          <w:rFonts w:ascii="宋体" w:hAnsi="宋体" w:cs="宋体" w:hint="eastAsia"/>
        </w:rPr>
        <w:t>本文件主要起草人：黄继红、姬伯梁、</w:t>
      </w:r>
      <w:r w:rsidR="00CB2264">
        <w:rPr>
          <w:rFonts w:ascii="宋体" w:hAnsi="宋体" w:cs="宋体" w:hint="eastAsia"/>
        </w:rPr>
        <w:t>宋晓</w:t>
      </w:r>
      <w:r w:rsidR="00CB2264">
        <w:rPr>
          <w:rFonts w:ascii="宋体" w:hAnsi="宋体" w:cs="宋体"/>
        </w:rPr>
        <w:t>、</w:t>
      </w:r>
      <w:r>
        <w:rPr>
          <w:rFonts w:ascii="宋体" w:hAnsi="宋体" w:cs="宋体" w:hint="eastAsia"/>
        </w:rPr>
        <w:t>郭法谋、程伟伟、郜思源、谢长营、赵郑华、宋伟、</w:t>
      </w:r>
      <w:r w:rsidR="00CB2264">
        <w:rPr>
          <w:rFonts w:ascii="宋体" w:hAnsi="宋体" w:cs="宋体" w:hint="eastAsia"/>
        </w:rPr>
        <w:t>张宪</w:t>
      </w:r>
      <w:r w:rsidR="00CB2264">
        <w:rPr>
          <w:rFonts w:ascii="宋体" w:hAnsi="宋体" w:cs="宋体"/>
        </w:rPr>
        <w:t>、</w:t>
      </w:r>
      <w:r>
        <w:rPr>
          <w:rFonts w:ascii="宋体" w:hAnsi="宋体" w:cs="宋体" w:hint="eastAsia"/>
        </w:rPr>
        <w:t>王昊柯、杨佳鑫、张宁芳、李恒、王向晖、曹茜、赵峻生、胡娅</w:t>
      </w:r>
      <w:proofErr w:type="gramStart"/>
      <w:r>
        <w:rPr>
          <w:rFonts w:ascii="宋体" w:hAnsi="宋体" w:cs="宋体" w:hint="eastAsia"/>
        </w:rPr>
        <w:t>婷</w:t>
      </w:r>
      <w:proofErr w:type="gramEnd"/>
      <w:r>
        <w:rPr>
          <w:rFonts w:ascii="宋体" w:hAnsi="宋体" w:cs="宋体" w:hint="eastAsia"/>
        </w:rPr>
        <w:t>、张国庆</w:t>
      </w:r>
      <w:r>
        <w:rPr>
          <w:rFonts w:ascii="Times New Roman" w:hAnsi="Times New Roman" w:hint="eastAsia"/>
          <w:szCs w:val="21"/>
        </w:rPr>
        <w:t>。</w:t>
      </w:r>
    </w:p>
    <w:p w:rsidR="00BE25FA" w:rsidRDefault="00BE25FA">
      <w:pPr>
        <w:pStyle w:val="HTML"/>
        <w:widowControl/>
        <w:shd w:val="clear" w:color="auto" w:fill="FFFFFF"/>
        <w:adjustRightInd w:val="0"/>
        <w:snapToGrid w:val="0"/>
        <w:spacing w:before="150" w:after="150" w:line="360" w:lineRule="auto"/>
        <w:ind w:firstLineChars="300" w:firstLine="630"/>
        <w:rPr>
          <w:rFonts w:ascii="Times New Roman" w:hAnsi="Times New Roman" w:hint="default"/>
          <w:kern w:val="2"/>
          <w:sz w:val="21"/>
          <w:szCs w:val="21"/>
        </w:rPr>
      </w:pPr>
    </w:p>
    <w:p w:rsidR="00BE25FA" w:rsidRDefault="00BE25FA">
      <w:pPr>
        <w:pStyle w:val="HTML"/>
        <w:widowControl/>
        <w:shd w:val="clear" w:color="auto" w:fill="FFFFFF"/>
        <w:adjustRightInd w:val="0"/>
        <w:snapToGrid w:val="0"/>
        <w:spacing w:before="150" w:after="150" w:line="360" w:lineRule="auto"/>
        <w:ind w:firstLineChars="300" w:firstLine="630"/>
        <w:rPr>
          <w:rFonts w:ascii="Times New Roman" w:eastAsiaTheme="majorEastAsia" w:hAnsi="Times New Roman" w:hint="default"/>
          <w:kern w:val="21"/>
          <w:sz w:val="21"/>
          <w:szCs w:val="21"/>
        </w:rPr>
        <w:sectPr w:rsidR="00BE25FA">
          <w:headerReference w:type="even" r:id="rId11"/>
          <w:headerReference w:type="default" r:id="rId12"/>
          <w:footerReference w:type="default" r:id="rId13"/>
          <w:headerReference w:type="first" r:id="rId14"/>
          <w:pgSz w:w="11906" w:h="16838"/>
          <w:pgMar w:top="1440" w:right="1814" w:bottom="1440" w:left="1814" w:header="851" w:footer="992" w:gutter="0"/>
          <w:pgNumType w:fmt="upperRoman"/>
          <w:cols w:space="0"/>
          <w:docGrid w:type="lines" w:linePitch="312"/>
        </w:sectPr>
      </w:pPr>
    </w:p>
    <w:p w:rsidR="00BE25FA" w:rsidRDefault="004943EF" w:rsidP="00312D10">
      <w:pPr>
        <w:adjustRightInd w:val="0"/>
        <w:snapToGrid w:val="0"/>
        <w:spacing w:beforeLines="100" w:before="312" w:afterLines="100" w:after="312" w:line="360" w:lineRule="auto"/>
        <w:jc w:val="center"/>
        <w:rPr>
          <w:rFonts w:ascii="Times New Roman" w:eastAsia="黑体" w:hAnsi="Times New Roman"/>
          <w:color w:val="000000" w:themeColor="text1"/>
          <w:sz w:val="32"/>
          <w:szCs w:val="32"/>
        </w:rPr>
      </w:pPr>
      <w:r>
        <w:rPr>
          <w:rFonts w:ascii="Times New Roman" w:eastAsia="黑体" w:hAnsi="Times New Roman"/>
          <w:color w:val="000000" w:themeColor="text1"/>
          <w:sz w:val="32"/>
          <w:szCs w:val="32"/>
        </w:rPr>
        <w:lastRenderedPageBreak/>
        <w:t>绿色食品</w:t>
      </w:r>
      <w:r>
        <w:rPr>
          <w:rFonts w:ascii="Times New Roman" w:eastAsia="黑体" w:hAnsi="Times New Roman" w:hint="eastAsia"/>
          <w:color w:val="000000" w:themeColor="text1"/>
          <w:sz w:val="32"/>
          <w:szCs w:val="32"/>
        </w:rPr>
        <w:t xml:space="preserve">  </w:t>
      </w:r>
      <w:r>
        <w:rPr>
          <w:rFonts w:ascii="Times New Roman" w:eastAsia="黑体" w:hAnsi="Times New Roman" w:hint="eastAsia"/>
          <w:color w:val="000000" w:themeColor="text1"/>
          <w:sz w:val="32"/>
          <w:szCs w:val="32"/>
        </w:rPr>
        <w:t>味精</w:t>
      </w:r>
      <w:r>
        <w:rPr>
          <w:rFonts w:ascii="Times New Roman" w:eastAsia="黑体" w:hAnsi="Times New Roman"/>
          <w:color w:val="000000" w:themeColor="text1"/>
          <w:sz w:val="32"/>
          <w:szCs w:val="32"/>
        </w:rPr>
        <w:t>加工规程</w:t>
      </w:r>
    </w:p>
    <w:p w:rsidR="00BE25FA" w:rsidRPr="00090443" w:rsidRDefault="004943EF" w:rsidP="00090443">
      <w:pPr>
        <w:pStyle w:val="1"/>
      </w:pPr>
      <w:r>
        <w:t>1  范围</w:t>
      </w:r>
    </w:p>
    <w:p w:rsidR="00BE25FA" w:rsidRDefault="004943EF" w:rsidP="00090443">
      <w:pPr>
        <w:pStyle w:val="a5"/>
        <w:ind w:firstLine="420"/>
        <w:rPr>
          <w:rFonts w:cs="Times New Roman"/>
          <w:color w:val="000000" w:themeColor="text1"/>
          <w:lang w:eastAsia="zh-CN"/>
        </w:rPr>
      </w:pPr>
      <w:r>
        <w:rPr>
          <w:rFonts w:cs="Times New Roman" w:hint="eastAsia"/>
          <w:color w:val="000000" w:themeColor="text1"/>
        </w:rPr>
        <w:t>本</w:t>
      </w:r>
      <w:r>
        <w:rPr>
          <w:rFonts w:cs="Times New Roman" w:hint="eastAsia"/>
          <w:color w:val="000000" w:themeColor="text1"/>
          <w:lang w:eastAsia="zh-CN"/>
        </w:rPr>
        <w:t>文件</w:t>
      </w:r>
      <w:r>
        <w:rPr>
          <w:rFonts w:cs="Times New Roman" w:hint="eastAsia"/>
          <w:color w:val="000000" w:themeColor="text1"/>
        </w:rPr>
        <w:t>规定了绿色食品味精的术语和定义、生产过程要求、原辅料要求、工艺流程、加工方法、平行生产管理、</w:t>
      </w:r>
      <w:r>
        <w:rPr>
          <w:rFonts w:cs="Times New Roman" w:hint="eastAsia"/>
          <w:color w:val="000000" w:themeColor="text1"/>
          <w:lang w:val="en-US" w:eastAsia="zh-CN"/>
        </w:rPr>
        <w:t>加工过程管理、检验包装和标识、储藏和运输、</w:t>
      </w:r>
      <w:r>
        <w:rPr>
          <w:rFonts w:cs="Times New Roman" w:hint="eastAsia"/>
          <w:color w:val="000000" w:themeColor="text1"/>
        </w:rPr>
        <w:t>生产废弃物处理及生产档案管理等要求</w:t>
      </w:r>
      <w:r>
        <w:rPr>
          <w:rFonts w:cs="Times New Roman"/>
          <w:color w:val="000000" w:themeColor="text1"/>
          <w:lang w:eastAsia="zh-CN"/>
        </w:rPr>
        <w:t>。</w:t>
      </w:r>
    </w:p>
    <w:p w:rsidR="00BE25FA" w:rsidRDefault="004943EF" w:rsidP="00090443">
      <w:pPr>
        <w:pStyle w:val="a5"/>
        <w:ind w:firstLine="420"/>
        <w:rPr>
          <w:rFonts w:cs="Times New Roman"/>
          <w:color w:val="000000" w:themeColor="text1"/>
        </w:rPr>
      </w:pPr>
      <w:r>
        <w:rPr>
          <w:rFonts w:cs="Times New Roman"/>
          <w:color w:val="000000" w:themeColor="text1"/>
        </w:rPr>
        <w:t>本</w:t>
      </w:r>
      <w:r>
        <w:rPr>
          <w:rFonts w:cs="Times New Roman" w:hint="eastAsia"/>
          <w:color w:val="000000" w:themeColor="text1"/>
          <w:lang w:eastAsia="zh-CN"/>
        </w:rPr>
        <w:t>文件</w:t>
      </w:r>
      <w:r>
        <w:rPr>
          <w:rFonts w:cs="Times New Roman"/>
          <w:color w:val="000000" w:themeColor="text1"/>
        </w:rPr>
        <w:t>适用</w:t>
      </w:r>
      <w:r>
        <w:rPr>
          <w:rFonts w:cs="Times New Roman" w:hint="eastAsia"/>
          <w:color w:val="000000" w:themeColor="text1"/>
          <w:lang w:eastAsia="zh-CN"/>
        </w:rPr>
        <w:t>于</w:t>
      </w:r>
      <w:r w:rsidR="00312D10">
        <w:rPr>
          <w:rFonts w:cs="Times New Roman" w:hint="eastAsia"/>
          <w:color w:val="000000" w:themeColor="text1"/>
          <w:lang w:eastAsia="zh-CN"/>
        </w:rPr>
        <w:t>绿色食品</w:t>
      </w:r>
      <w:r>
        <w:rPr>
          <w:rFonts w:cs="Times New Roman" w:hint="eastAsia"/>
          <w:color w:val="000000" w:themeColor="text1"/>
          <w:lang w:eastAsia="zh-CN"/>
        </w:rPr>
        <w:t>味精、</w:t>
      </w:r>
      <w:r>
        <w:rPr>
          <w:rFonts w:cs="Times New Roman" w:hint="eastAsia"/>
          <w:color w:val="000000" w:themeColor="text1"/>
        </w:rPr>
        <w:t>加盐味精、增鲜味精</w:t>
      </w:r>
      <w:r>
        <w:rPr>
          <w:rFonts w:cs="Times New Roman" w:hint="eastAsia"/>
          <w:color w:val="000000" w:themeColor="text1"/>
          <w:lang w:eastAsia="zh-CN"/>
        </w:rPr>
        <w:t>的生产</w:t>
      </w:r>
      <w:r>
        <w:rPr>
          <w:rFonts w:cs="Times New Roman" w:hint="eastAsia"/>
          <w:color w:val="000000" w:themeColor="text1"/>
        </w:rPr>
        <w:t>。</w:t>
      </w:r>
    </w:p>
    <w:p w:rsidR="00BE25FA" w:rsidRPr="00090443" w:rsidRDefault="004943EF" w:rsidP="00090443">
      <w:pPr>
        <w:pStyle w:val="1"/>
      </w:pPr>
      <w:r>
        <w:t>2  规范性引用文件</w:t>
      </w:r>
    </w:p>
    <w:p w:rsidR="00BE25FA" w:rsidRDefault="004943EF" w:rsidP="00090443">
      <w:pPr>
        <w:pStyle w:val="a5"/>
        <w:ind w:firstLine="420"/>
        <w:rPr>
          <w:rFonts w:cs="Times New Roman"/>
          <w:color w:val="000000" w:themeColor="text1"/>
          <w:lang w:val="en-US"/>
        </w:rPr>
      </w:pPr>
      <w:r>
        <w:rPr>
          <w:rFonts w:cs="Times New Roman"/>
          <w:color w:val="000000" w:themeColor="text1"/>
          <w:lang w:val="en-US" w:eastAsia="zh-CN" w:bidi="ar"/>
        </w:rPr>
        <w:t>下列文件中的内容通过文中的规范性引用而构成本</w:t>
      </w:r>
      <w:r>
        <w:rPr>
          <w:rFonts w:cs="Times New Roman"/>
          <w:color w:val="000000" w:themeColor="text1"/>
          <w:lang w:eastAsia="zh-CN"/>
        </w:rPr>
        <w:t>规程</w:t>
      </w:r>
      <w:r>
        <w:rPr>
          <w:rFonts w:cs="Times New Roman"/>
          <w:color w:val="000000" w:themeColor="text1"/>
          <w:lang w:val="en-US" w:eastAsia="zh-CN" w:bidi="ar"/>
        </w:rPr>
        <w:t>必不可少的条款。其中，注日期的引用文件，仅该日期的版本适用于本</w:t>
      </w:r>
      <w:r>
        <w:rPr>
          <w:rFonts w:cs="Times New Roman"/>
          <w:color w:val="000000" w:themeColor="text1"/>
          <w:lang w:eastAsia="zh-CN"/>
        </w:rPr>
        <w:t>规程</w:t>
      </w:r>
      <w:r>
        <w:rPr>
          <w:rFonts w:cs="Times New Roman"/>
          <w:color w:val="000000" w:themeColor="text1"/>
          <w:lang w:val="en-US" w:eastAsia="zh-CN" w:bidi="ar"/>
        </w:rPr>
        <w:t>。不注日期的引用文件，其最新版本（包括所有的修改单）适用于本</w:t>
      </w:r>
      <w:r>
        <w:rPr>
          <w:rFonts w:cs="Times New Roman" w:hint="eastAsia"/>
          <w:color w:val="000000" w:themeColor="text1"/>
          <w:lang w:eastAsia="zh-CN"/>
        </w:rPr>
        <w:t>文件</w:t>
      </w:r>
      <w:r>
        <w:rPr>
          <w:rFonts w:cs="Times New Roman"/>
          <w:color w:val="000000" w:themeColor="text1"/>
          <w:lang w:val="en-US" w:eastAsia="zh-CN" w:bidi="ar"/>
        </w:rPr>
        <w:t>。</w:t>
      </w:r>
    </w:p>
    <w:p w:rsidR="00BE25FA" w:rsidRDefault="004943EF" w:rsidP="00090443">
      <w:pPr>
        <w:pStyle w:val="10"/>
        <w:adjustRightInd w:val="0"/>
        <w:snapToGrid w:val="0"/>
        <w:spacing w:line="360" w:lineRule="auto"/>
      </w:pPr>
      <w:r>
        <w:rPr>
          <w:rFonts w:hint="eastAsia"/>
        </w:rPr>
        <w:t>GB</w:t>
      </w:r>
      <w:r>
        <w:t xml:space="preserve"> </w:t>
      </w:r>
      <w:r>
        <w:rPr>
          <w:rFonts w:hint="eastAsia"/>
        </w:rPr>
        <w:t xml:space="preserve">2760 </w:t>
      </w:r>
      <w:r>
        <w:t xml:space="preserve"> </w:t>
      </w:r>
      <w:r>
        <w:t>食品安全国家标准</w:t>
      </w:r>
      <w:r>
        <w:rPr>
          <w:rFonts w:hint="eastAsia"/>
        </w:rPr>
        <w:t xml:space="preserve"> </w:t>
      </w:r>
      <w:r>
        <w:rPr>
          <w:rFonts w:hint="eastAsia"/>
        </w:rPr>
        <w:t>食品添加剂使用准则</w:t>
      </w:r>
    </w:p>
    <w:p w:rsidR="00BE25FA" w:rsidRDefault="004943EF" w:rsidP="00090443">
      <w:pPr>
        <w:pStyle w:val="10"/>
        <w:adjustRightInd w:val="0"/>
        <w:snapToGrid w:val="0"/>
        <w:spacing w:line="360" w:lineRule="auto"/>
      </w:pPr>
      <w:r>
        <w:rPr>
          <w:rFonts w:hint="eastAsia"/>
        </w:rPr>
        <w:t xml:space="preserve">GB 5749  </w:t>
      </w:r>
      <w:r>
        <w:rPr>
          <w:rFonts w:hint="eastAsia"/>
        </w:rPr>
        <w:t>生活饮用水卫生标准</w:t>
      </w:r>
    </w:p>
    <w:p w:rsidR="00BE25FA" w:rsidRDefault="004943EF" w:rsidP="00090443">
      <w:pPr>
        <w:pStyle w:val="10"/>
        <w:adjustRightInd w:val="0"/>
        <w:snapToGrid w:val="0"/>
        <w:spacing w:line="360" w:lineRule="auto"/>
      </w:pPr>
      <w:r>
        <w:t xml:space="preserve">GB 7718 </w:t>
      </w:r>
      <w:r>
        <w:rPr>
          <w:rFonts w:hint="eastAsia"/>
        </w:rPr>
        <w:t xml:space="preserve"> </w:t>
      </w:r>
      <w:r>
        <w:t>食品安全国家标准</w:t>
      </w:r>
      <w:r>
        <w:t xml:space="preserve"> </w:t>
      </w:r>
      <w:r>
        <w:t>预包装食品标签通则</w:t>
      </w:r>
    </w:p>
    <w:p w:rsidR="00BE25FA" w:rsidRDefault="004943EF" w:rsidP="00090443">
      <w:pPr>
        <w:pStyle w:val="10"/>
        <w:adjustRightInd w:val="0"/>
        <w:snapToGrid w:val="0"/>
        <w:spacing w:line="360" w:lineRule="auto"/>
      </w:pPr>
      <w:r>
        <w:t xml:space="preserve">GB/T 8967  </w:t>
      </w:r>
      <w:r>
        <w:rPr>
          <w:rFonts w:hint="eastAsia"/>
        </w:rPr>
        <w:t>谷氨酸钠（味精）</w:t>
      </w:r>
    </w:p>
    <w:p w:rsidR="00BE25FA" w:rsidRDefault="004943EF" w:rsidP="00090443">
      <w:pPr>
        <w:pStyle w:val="10"/>
        <w:adjustRightInd w:val="0"/>
        <w:snapToGrid w:val="0"/>
        <w:spacing w:line="360" w:lineRule="auto"/>
      </w:pPr>
      <w:bookmarkStart w:id="1" w:name="_Hlk210867895"/>
      <w:r>
        <w:t xml:space="preserve">GB 14881 </w:t>
      </w:r>
      <w:r>
        <w:rPr>
          <w:rFonts w:hint="eastAsia"/>
        </w:rPr>
        <w:t xml:space="preserve"> </w:t>
      </w:r>
      <w:r>
        <w:t>食品安全国家标准</w:t>
      </w:r>
      <w:r>
        <w:t xml:space="preserve"> </w:t>
      </w:r>
      <w:r>
        <w:t>食品生产通用</w:t>
      </w:r>
      <w:bookmarkEnd w:id="1"/>
      <w:r>
        <w:t>卫生规范</w:t>
      </w:r>
    </w:p>
    <w:p w:rsidR="00BE25FA" w:rsidRDefault="004943EF" w:rsidP="00090443">
      <w:pPr>
        <w:pStyle w:val="10"/>
        <w:adjustRightInd w:val="0"/>
        <w:snapToGrid w:val="0"/>
        <w:spacing w:line="360" w:lineRule="auto"/>
      </w:pPr>
      <w:r>
        <w:t xml:space="preserve">GB </w:t>
      </w:r>
      <w:r>
        <w:rPr>
          <w:rFonts w:hint="eastAsia"/>
        </w:rPr>
        <w:t>31621</w:t>
      </w:r>
      <w:r>
        <w:t xml:space="preserve"> </w:t>
      </w:r>
      <w:r>
        <w:rPr>
          <w:rFonts w:hint="eastAsia"/>
        </w:rPr>
        <w:t xml:space="preserve"> </w:t>
      </w:r>
      <w:r>
        <w:t>食品安全国家标准</w:t>
      </w:r>
      <w:r>
        <w:t xml:space="preserve"> </w:t>
      </w:r>
      <w:r>
        <w:rPr>
          <w:rFonts w:hint="eastAsia"/>
        </w:rPr>
        <w:t>食品经营过程卫生规范</w:t>
      </w:r>
    </w:p>
    <w:p w:rsidR="00BE25FA" w:rsidRDefault="004943EF" w:rsidP="00090443">
      <w:pPr>
        <w:pStyle w:val="10"/>
        <w:adjustRightInd w:val="0"/>
        <w:snapToGrid w:val="0"/>
        <w:spacing w:line="360" w:lineRule="auto"/>
      </w:pPr>
      <w:r>
        <w:t>NY/T 391</w:t>
      </w:r>
      <w:r>
        <w:rPr>
          <w:rFonts w:hint="eastAsia"/>
        </w:rPr>
        <w:t xml:space="preserve"> </w:t>
      </w:r>
      <w:r>
        <w:t xml:space="preserve"> </w:t>
      </w:r>
      <w:r>
        <w:t>绿色食品</w:t>
      </w:r>
      <w:r>
        <w:t xml:space="preserve"> </w:t>
      </w:r>
      <w:r>
        <w:t>产地环境质量</w:t>
      </w:r>
    </w:p>
    <w:p w:rsidR="00BE25FA" w:rsidRDefault="004943EF" w:rsidP="00090443">
      <w:pPr>
        <w:pStyle w:val="10"/>
        <w:adjustRightInd w:val="0"/>
        <w:snapToGrid w:val="0"/>
        <w:spacing w:line="360" w:lineRule="auto"/>
      </w:pPr>
      <w:r>
        <w:t xml:space="preserve">NY/T 392 </w:t>
      </w:r>
      <w:r>
        <w:rPr>
          <w:rFonts w:hint="eastAsia"/>
        </w:rPr>
        <w:t xml:space="preserve"> </w:t>
      </w:r>
      <w:r>
        <w:t>绿色食品</w:t>
      </w:r>
      <w:r>
        <w:t xml:space="preserve"> </w:t>
      </w:r>
      <w:r>
        <w:t>食品添加剂使用准则</w:t>
      </w:r>
    </w:p>
    <w:p w:rsidR="00BE25FA" w:rsidRDefault="004943EF" w:rsidP="00090443">
      <w:pPr>
        <w:pStyle w:val="10"/>
        <w:adjustRightInd w:val="0"/>
        <w:snapToGrid w:val="0"/>
        <w:spacing w:line="360" w:lineRule="auto"/>
      </w:pPr>
      <w:r>
        <w:t xml:space="preserve">NY/T 658 </w:t>
      </w:r>
      <w:r>
        <w:rPr>
          <w:rFonts w:hint="eastAsia"/>
        </w:rPr>
        <w:t xml:space="preserve"> </w:t>
      </w:r>
      <w:r>
        <w:t>绿色食品</w:t>
      </w:r>
      <w:r>
        <w:t xml:space="preserve"> </w:t>
      </w:r>
      <w:r>
        <w:t>包装通用准则</w:t>
      </w:r>
    </w:p>
    <w:p w:rsidR="00BE25FA" w:rsidRDefault="004943EF" w:rsidP="00090443">
      <w:pPr>
        <w:pStyle w:val="10"/>
        <w:adjustRightInd w:val="0"/>
        <w:snapToGrid w:val="0"/>
        <w:spacing w:line="360" w:lineRule="auto"/>
      </w:pPr>
      <w:r>
        <w:t xml:space="preserve">NY/T 1039  </w:t>
      </w:r>
      <w:r>
        <w:t>绿色食品</w:t>
      </w:r>
      <w:r>
        <w:t xml:space="preserve"> </w:t>
      </w:r>
      <w:r>
        <w:t>淀粉及淀粉制品</w:t>
      </w:r>
    </w:p>
    <w:p w:rsidR="00BE25FA" w:rsidRDefault="004943EF" w:rsidP="00090443">
      <w:pPr>
        <w:pStyle w:val="10"/>
        <w:adjustRightInd w:val="0"/>
        <w:snapToGrid w:val="0"/>
        <w:spacing w:line="360" w:lineRule="auto"/>
      </w:pPr>
      <w:r>
        <w:t xml:space="preserve">NY/T </w:t>
      </w:r>
      <w:r>
        <w:rPr>
          <w:rFonts w:hint="eastAsia"/>
        </w:rPr>
        <w:t>1040</w:t>
      </w:r>
      <w:r>
        <w:t xml:space="preserve"> </w:t>
      </w:r>
      <w:r>
        <w:rPr>
          <w:rFonts w:hint="eastAsia"/>
        </w:rPr>
        <w:t xml:space="preserve"> </w:t>
      </w:r>
      <w:r>
        <w:t>绿色食品</w:t>
      </w:r>
      <w:r>
        <w:t xml:space="preserve"> </w:t>
      </w:r>
      <w:r>
        <w:rPr>
          <w:rFonts w:hint="eastAsia"/>
        </w:rPr>
        <w:t>食用盐</w:t>
      </w:r>
    </w:p>
    <w:p w:rsidR="00BE25FA" w:rsidRDefault="004943EF" w:rsidP="00090443">
      <w:pPr>
        <w:pStyle w:val="10"/>
        <w:adjustRightInd w:val="0"/>
        <w:snapToGrid w:val="0"/>
        <w:spacing w:line="360" w:lineRule="auto"/>
      </w:pPr>
      <w:r>
        <w:t xml:space="preserve">NY/T 1053  </w:t>
      </w:r>
      <w:r>
        <w:rPr>
          <w:rFonts w:hint="eastAsia"/>
        </w:rPr>
        <w:t>绿色食品</w:t>
      </w:r>
      <w:r>
        <w:t xml:space="preserve"> </w:t>
      </w:r>
      <w:r>
        <w:rPr>
          <w:rFonts w:hint="eastAsia"/>
        </w:rPr>
        <w:t>味精</w:t>
      </w:r>
    </w:p>
    <w:p w:rsidR="00BE25FA" w:rsidRDefault="004943EF" w:rsidP="00090443">
      <w:pPr>
        <w:pStyle w:val="10"/>
        <w:adjustRightInd w:val="0"/>
        <w:snapToGrid w:val="0"/>
        <w:spacing w:line="360" w:lineRule="auto"/>
      </w:pPr>
      <w:r>
        <w:t xml:space="preserve">NY/T 1055 </w:t>
      </w:r>
      <w:r>
        <w:rPr>
          <w:rFonts w:hint="eastAsia"/>
        </w:rPr>
        <w:t xml:space="preserve"> </w:t>
      </w:r>
      <w:r>
        <w:t>绿色食品</w:t>
      </w:r>
      <w:r>
        <w:t xml:space="preserve"> </w:t>
      </w:r>
      <w:r>
        <w:t>产品检验规则</w:t>
      </w:r>
    </w:p>
    <w:p w:rsidR="00BE25FA" w:rsidRDefault="004943EF" w:rsidP="00090443">
      <w:pPr>
        <w:pStyle w:val="10"/>
        <w:adjustRightInd w:val="0"/>
        <w:snapToGrid w:val="0"/>
        <w:spacing w:line="360" w:lineRule="auto"/>
      </w:pPr>
      <w:r>
        <w:t>NY/T 1056</w:t>
      </w:r>
      <w:bookmarkStart w:id="2" w:name="_Hlk210681741"/>
      <w:r>
        <w:t xml:space="preserve"> </w:t>
      </w:r>
      <w:r>
        <w:rPr>
          <w:rFonts w:hint="eastAsia"/>
        </w:rPr>
        <w:t xml:space="preserve"> </w:t>
      </w:r>
      <w:r>
        <w:t>绿色食品</w:t>
      </w:r>
      <w:r>
        <w:t xml:space="preserve"> </w:t>
      </w:r>
      <w:r>
        <w:t>储藏运输准则</w:t>
      </w:r>
      <w:bookmarkEnd w:id="2"/>
    </w:p>
    <w:p w:rsidR="00BE25FA" w:rsidRPr="003B76FC" w:rsidRDefault="004943EF" w:rsidP="00090443">
      <w:pPr>
        <w:pStyle w:val="10"/>
        <w:adjustRightInd w:val="0"/>
        <w:snapToGrid w:val="0"/>
        <w:spacing w:line="360" w:lineRule="auto"/>
      </w:pPr>
      <w:r>
        <w:t xml:space="preserve">JJF 1070  </w:t>
      </w:r>
      <w:r>
        <w:rPr>
          <w:rFonts w:hint="eastAsia"/>
        </w:rPr>
        <w:t>定量包装商品净含量计量检验规则</w:t>
      </w:r>
    </w:p>
    <w:p w:rsidR="00BE25FA" w:rsidRPr="00090443" w:rsidRDefault="004943EF" w:rsidP="00090443">
      <w:pPr>
        <w:pStyle w:val="1"/>
      </w:pPr>
      <w:r>
        <w:t>3  术语和定义</w:t>
      </w:r>
    </w:p>
    <w:p w:rsidR="00BE25FA" w:rsidRDefault="004943EF" w:rsidP="00090443">
      <w:pPr>
        <w:adjustRightInd w:val="0"/>
        <w:snapToGrid w:val="0"/>
        <w:spacing w:line="360" w:lineRule="auto"/>
        <w:ind w:firstLineChars="200" w:firstLine="420"/>
        <w:rPr>
          <w:rFonts w:ascii="Times New Roman" w:hAnsi="Times New Roman"/>
          <w:color w:val="000000" w:themeColor="text1"/>
        </w:rPr>
      </w:pPr>
      <w:r>
        <w:rPr>
          <w:rFonts w:ascii="Times New Roman" w:hAnsi="Times New Roman" w:hint="eastAsia"/>
          <w:color w:val="000000" w:themeColor="text1"/>
        </w:rPr>
        <w:t>下列术语和定义适用于本文件</w:t>
      </w:r>
    </w:p>
    <w:p w:rsidR="00BE25FA" w:rsidRPr="00090443" w:rsidRDefault="004943EF" w:rsidP="00090443">
      <w:pPr>
        <w:pStyle w:val="2"/>
        <w:rPr>
          <w:rFonts w:hint="default"/>
        </w:rPr>
      </w:pPr>
      <w:r>
        <w:t>3.1  绿色食品味精</w:t>
      </w:r>
    </w:p>
    <w:p w:rsidR="00BE25FA" w:rsidRDefault="004943EF" w:rsidP="00090443">
      <w:pPr>
        <w:adjustRightInd w:val="0"/>
        <w:snapToGrid w:val="0"/>
        <w:spacing w:line="360" w:lineRule="auto"/>
        <w:ind w:firstLineChars="200" w:firstLine="420"/>
      </w:pPr>
      <w:r>
        <w:rPr>
          <w:rFonts w:hint="eastAsia"/>
        </w:rPr>
        <w:t>以精制淀粉为主要原料，经微生物（如谷氨酸棒杆菌）发酵、提取、中和、结晶、干燥等工艺制成的，生产过程中不直接或间接添加防腐剂，获得绿色食品标志的味精制品。</w:t>
      </w:r>
    </w:p>
    <w:p w:rsidR="00BE25FA" w:rsidRPr="00090443" w:rsidRDefault="004943EF" w:rsidP="00090443">
      <w:pPr>
        <w:pStyle w:val="2"/>
        <w:rPr>
          <w:rFonts w:hint="default"/>
        </w:rPr>
      </w:pPr>
      <w:r>
        <w:t xml:space="preserve">3.2  </w:t>
      </w:r>
      <w:r>
        <w:rPr>
          <w:rFonts w:ascii="Times New Roman" w:hAnsi="Times New Roman"/>
          <w:color w:val="000000" w:themeColor="text1"/>
          <w:szCs w:val="20"/>
        </w:rPr>
        <w:t>产品分类</w:t>
      </w:r>
    </w:p>
    <w:p w:rsidR="00BE25FA" w:rsidRDefault="004943EF" w:rsidP="00090443">
      <w:pPr>
        <w:pStyle w:val="3"/>
        <w:rPr>
          <w:rFonts w:hint="default"/>
        </w:rPr>
      </w:pPr>
      <w:r>
        <w:t>3.2.1 （普通）味精</w:t>
      </w:r>
    </w:p>
    <w:p w:rsidR="00BE25FA" w:rsidRDefault="004943EF" w:rsidP="00090443">
      <w:pPr>
        <w:adjustRightInd w:val="0"/>
        <w:snapToGrid w:val="0"/>
        <w:spacing w:line="360" w:lineRule="auto"/>
        <w:ind w:firstLineChars="200" w:firstLine="420"/>
      </w:pPr>
      <w:r>
        <w:rPr>
          <w:rFonts w:hint="eastAsia"/>
        </w:rPr>
        <w:lastRenderedPageBreak/>
        <w:t>谷氨酸钠含量不低于</w:t>
      </w:r>
      <w:r w:rsidRPr="0061095F">
        <w:rPr>
          <w:rFonts w:ascii="Times New Roman" w:hAnsi="Times New Roman" w:hint="eastAsia"/>
          <w:szCs w:val="21"/>
        </w:rPr>
        <w:t>99.0%</w:t>
      </w:r>
      <w:r>
        <w:rPr>
          <w:rFonts w:hint="eastAsia"/>
        </w:rPr>
        <w:t>的味精。</w:t>
      </w:r>
    </w:p>
    <w:p w:rsidR="00BE25FA" w:rsidRDefault="004943EF" w:rsidP="00090443">
      <w:pPr>
        <w:pStyle w:val="3"/>
        <w:rPr>
          <w:rFonts w:hint="default"/>
        </w:rPr>
      </w:pPr>
      <w:r>
        <w:t>3.2.2 加盐味精</w:t>
      </w:r>
    </w:p>
    <w:p w:rsidR="00BE25FA" w:rsidRDefault="004943EF" w:rsidP="00090443">
      <w:pPr>
        <w:adjustRightInd w:val="0"/>
        <w:snapToGrid w:val="0"/>
        <w:spacing w:line="360" w:lineRule="auto"/>
        <w:ind w:firstLineChars="200" w:firstLine="420"/>
      </w:pPr>
      <w:r>
        <w:rPr>
          <w:rFonts w:hint="eastAsia"/>
        </w:rPr>
        <w:t>谷氨酸钠含量不低于</w:t>
      </w:r>
      <w:r w:rsidRPr="0061095F">
        <w:rPr>
          <w:rFonts w:ascii="Times New Roman" w:hAnsi="Times New Roman" w:hint="eastAsia"/>
          <w:szCs w:val="21"/>
        </w:rPr>
        <w:t>80.0%</w:t>
      </w:r>
      <w:r w:rsidRPr="0061095F">
        <w:rPr>
          <w:rFonts w:ascii="Times New Roman" w:hAnsi="Times New Roman" w:hint="eastAsia"/>
          <w:szCs w:val="21"/>
        </w:rPr>
        <w:t>，</w:t>
      </w:r>
      <w:r>
        <w:rPr>
          <w:rFonts w:hint="eastAsia"/>
        </w:rPr>
        <w:t>添加食用盐的味精。</w:t>
      </w:r>
    </w:p>
    <w:p w:rsidR="00BE25FA" w:rsidRDefault="004943EF" w:rsidP="00090443">
      <w:pPr>
        <w:pStyle w:val="3"/>
        <w:rPr>
          <w:rFonts w:hint="default"/>
        </w:rPr>
      </w:pPr>
      <w:r>
        <w:t>3.2.3 增鲜味精</w:t>
      </w:r>
    </w:p>
    <w:p w:rsidR="00BE25FA" w:rsidRDefault="004943EF" w:rsidP="00090443">
      <w:pPr>
        <w:adjustRightInd w:val="0"/>
        <w:snapToGrid w:val="0"/>
        <w:spacing w:line="360" w:lineRule="auto"/>
        <w:ind w:firstLineChars="200" w:firstLine="420"/>
      </w:pPr>
      <w:r>
        <w:rPr>
          <w:rFonts w:hint="eastAsia"/>
        </w:rPr>
        <w:t>谷氨酸钠含量不低于</w:t>
      </w:r>
      <w:r w:rsidRPr="0061095F">
        <w:rPr>
          <w:rFonts w:ascii="Times New Roman" w:hAnsi="Times New Roman" w:hint="eastAsia"/>
          <w:szCs w:val="21"/>
        </w:rPr>
        <w:t>97.0%</w:t>
      </w:r>
      <w:r w:rsidRPr="0061095F">
        <w:rPr>
          <w:rFonts w:ascii="Times New Roman" w:hAnsi="Times New Roman" w:hint="eastAsia"/>
          <w:szCs w:val="21"/>
        </w:rPr>
        <w:t>，</w:t>
      </w:r>
      <w:r>
        <w:rPr>
          <w:rFonts w:hint="eastAsia"/>
        </w:rPr>
        <w:t>添加核苷酸二钠或呈味核苷酸二钠的味精。</w:t>
      </w:r>
    </w:p>
    <w:p w:rsidR="00BE25FA" w:rsidRPr="00090443" w:rsidRDefault="004943EF" w:rsidP="00090443">
      <w:pPr>
        <w:pStyle w:val="1"/>
      </w:pPr>
      <w:r>
        <w:t xml:space="preserve">4  </w:t>
      </w:r>
      <w:r>
        <w:rPr>
          <w:rFonts w:hint="eastAsia"/>
        </w:rPr>
        <w:t>生产过程要求</w:t>
      </w:r>
    </w:p>
    <w:p w:rsidR="00BE25FA" w:rsidRPr="00090443" w:rsidRDefault="004943EF" w:rsidP="00090443">
      <w:pPr>
        <w:pStyle w:val="2"/>
        <w:rPr>
          <w:rFonts w:hint="default"/>
        </w:rPr>
      </w:pPr>
      <w:r>
        <w:t>4.1  选址及厂区环境</w:t>
      </w:r>
    </w:p>
    <w:p w:rsidR="00BE25FA" w:rsidRDefault="004943EF" w:rsidP="00090443">
      <w:pPr>
        <w:adjustRightInd w:val="0"/>
        <w:snapToGrid w:val="0"/>
        <w:spacing w:line="360" w:lineRule="auto"/>
        <w:ind w:firstLineChars="200" w:firstLine="420"/>
      </w:pPr>
      <w:r>
        <w:rPr>
          <w:rFonts w:hint="eastAsia"/>
        </w:rPr>
        <w:t>应符合</w:t>
      </w:r>
      <w:r w:rsidRPr="0061095F">
        <w:rPr>
          <w:rFonts w:ascii="Times New Roman" w:hAnsi="Times New Roman" w:hint="eastAsia"/>
          <w:szCs w:val="21"/>
        </w:rPr>
        <w:t>GB 14881</w:t>
      </w:r>
      <w:r w:rsidRPr="0061095F">
        <w:rPr>
          <w:rFonts w:ascii="Times New Roman" w:hAnsi="Times New Roman" w:hint="eastAsia"/>
          <w:szCs w:val="21"/>
        </w:rPr>
        <w:t>和</w:t>
      </w:r>
      <w:r w:rsidRPr="0061095F">
        <w:rPr>
          <w:rFonts w:ascii="Times New Roman" w:hAnsi="Times New Roman" w:hint="eastAsia"/>
          <w:szCs w:val="21"/>
        </w:rPr>
        <w:t>NY/T 391</w:t>
      </w:r>
      <w:r w:rsidRPr="0061095F">
        <w:rPr>
          <w:rFonts w:ascii="Times New Roman" w:hAnsi="Times New Roman" w:hint="eastAsia"/>
          <w:szCs w:val="21"/>
        </w:rPr>
        <w:t>的</w:t>
      </w:r>
      <w:r>
        <w:rPr>
          <w:rFonts w:hint="eastAsia"/>
        </w:rPr>
        <w:t>规定。绿色食品味精生产应选择生态环境良好、无污染的地区，远离工矿区、公路铁路干线和生活区，避开污染源。</w:t>
      </w:r>
    </w:p>
    <w:p w:rsidR="00BE25FA" w:rsidRPr="00090443" w:rsidRDefault="004943EF" w:rsidP="00090443">
      <w:pPr>
        <w:pStyle w:val="2"/>
        <w:rPr>
          <w:rFonts w:hint="default"/>
        </w:rPr>
      </w:pPr>
      <w:r>
        <w:t>4.2  厂房和车间</w:t>
      </w:r>
    </w:p>
    <w:p w:rsidR="00BE25FA" w:rsidRDefault="004943EF" w:rsidP="00090443">
      <w:pPr>
        <w:adjustRightInd w:val="0"/>
        <w:snapToGrid w:val="0"/>
        <w:spacing w:line="360" w:lineRule="auto"/>
        <w:ind w:firstLineChars="200" w:firstLine="420"/>
      </w:pPr>
      <w:r>
        <w:rPr>
          <w:rFonts w:hint="eastAsia"/>
        </w:rPr>
        <w:t>应符合</w:t>
      </w:r>
      <w:r w:rsidRPr="0061095F">
        <w:rPr>
          <w:rFonts w:ascii="Times New Roman" w:hAnsi="Times New Roman" w:hint="eastAsia"/>
          <w:szCs w:val="21"/>
        </w:rPr>
        <w:t>GB 14881</w:t>
      </w:r>
      <w:r>
        <w:rPr>
          <w:rFonts w:hint="eastAsia"/>
        </w:rPr>
        <w:t>的规定。厂房和车间的设计及</w:t>
      </w:r>
      <w:r>
        <w:rPr>
          <w:rFonts w:asciiTheme="minorHAnsi" w:eastAsiaTheme="minorEastAsia" w:cstheme="minorBidi" w:hint="eastAsia"/>
        </w:rPr>
        <w:t>布局</w:t>
      </w:r>
      <w:r>
        <w:rPr>
          <w:rFonts w:hint="eastAsia"/>
        </w:rPr>
        <w:t>应避免</w:t>
      </w:r>
      <w:r>
        <w:rPr>
          <w:rFonts w:hint="eastAsia"/>
          <w:lang w:bidi="ar"/>
        </w:rPr>
        <w:t>食品</w:t>
      </w:r>
      <w:r>
        <w:rPr>
          <w:rFonts w:hint="eastAsia"/>
        </w:rPr>
        <w:t>生产中发生交叉污染，内部结构与材料应采用适当的耐用材料建造。味精发酵、提炼、精制及包装车间应为密闭结构，并配备有效的通风、除尘和温湿度控制设施。</w:t>
      </w:r>
    </w:p>
    <w:p w:rsidR="00BE25FA" w:rsidRPr="00090443" w:rsidRDefault="004943EF" w:rsidP="00090443">
      <w:pPr>
        <w:pStyle w:val="2"/>
        <w:rPr>
          <w:rFonts w:hint="default"/>
        </w:rPr>
      </w:pPr>
      <w:r>
        <w:t>4.3  卫生要求</w:t>
      </w:r>
    </w:p>
    <w:p w:rsidR="00BE25FA" w:rsidRDefault="004943EF" w:rsidP="00090443">
      <w:pPr>
        <w:adjustRightInd w:val="0"/>
        <w:snapToGrid w:val="0"/>
        <w:spacing w:line="360" w:lineRule="auto"/>
        <w:ind w:firstLineChars="200" w:firstLine="420"/>
        <w:rPr>
          <w:rFonts w:asciiTheme="minorHAnsi" w:eastAsiaTheme="minorEastAsia" w:cstheme="minorBidi"/>
        </w:rPr>
      </w:pPr>
      <w:r>
        <w:rPr>
          <w:rFonts w:asciiTheme="minorHAnsi" w:eastAsiaTheme="minorEastAsia" w:cstheme="minorBidi" w:hint="eastAsia"/>
        </w:rPr>
        <w:t>应符合</w:t>
      </w:r>
      <w:r w:rsidRPr="0061095F">
        <w:rPr>
          <w:rFonts w:ascii="Times New Roman" w:hAnsi="Times New Roman" w:hint="eastAsia"/>
          <w:szCs w:val="21"/>
        </w:rPr>
        <w:t>GB 14881</w:t>
      </w:r>
      <w:r>
        <w:rPr>
          <w:rFonts w:asciiTheme="minorHAnsi" w:eastAsiaTheme="minorEastAsia" w:cstheme="minorBidi" w:hint="eastAsia"/>
        </w:rPr>
        <w:t>的规定。所选设备设施应符合绿色食品加工要求；与被加工原料、半成品、成品直接接触的零配件必须选用无污染材料；与被加工原料、半成品、成品直接接触的部位必须严禁漏油、渗油。</w:t>
      </w:r>
    </w:p>
    <w:p w:rsidR="00BE25FA" w:rsidRPr="00090443" w:rsidRDefault="004943EF" w:rsidP="00090443">
      <w:pPr>
        <w:pStyle w:val="1"/>
      </w:pPr>
      <w:r>
        <w:rPr>
          <w:rFonts w:hint="eastAsia"/>
        </w:rPr>
        <w:t>5</w:t>
      </w:r>
      <w:r>
        <w:t xml:space="preserve">  </w:t>
      </w:r>
      <w:r>
        <w:rPr>
          <w:rFonts w:hint="eastAsia"/>
        </w:rPr>
        <w:t>原辅料要求</w:t>
      </w:r>
    </w:p>
    <w:p w:rsidR="00BE25FA" w:rsidRPr="00090443" w:rsidRDefault="004943EF" w:rsidP="00090443">
      <w:pPr>
        <w:pStyle w:val="2"/>
        <w:rPr>
          <w:rFonts w:hint="default"/>
        </w:rPr>
      </w:pPr>
      <w:r>
        <w:t>5.1  主要原料</w:t>
      </w:r>
    </w:p>
    <w:p w:rsidR="00BE25FA" w:rsidRDefault="004943EF" w:rsidP="00090443">
      <w:pPr>
        <w:adjustRightInd w:val="0"/>
        <w:snapToGrid w:val="0"/>
        <w:spacing w:line="360" w:lineRule="auto"/>
        <w:ind w:firstLineChars="200" w:firstLine="420"/>
        <w:rPr>
          <w:rFonts w:asciiTheme="minorHAnsi" w:eastAsiaTheme="minorEastAsia" w:cstheme="minorBidi"/>
          <w:color w:val="FF0000"/>
        </w:rPr>
      </w:pPr>
      <w:r>
        <w:rPr>
          <w:rFonts w:asciiTheme="minorHAnsi" w:eastAsiaTheme="minorEastAsia" w:cstheme="minorBidi" w:hint="eastAsia"/>
        </w:rPr>
        <w:t>以小麦、玉米、大米、木薯等</w:t>
      </w:r>
      <w:bookmarkStart w:id="3" w:name="OLE_LINK1"/>
      <w:r>
        <w:rPr>
          <w:rFonts w:asciiTheme="minorHAnsi" w:eastAsiaTheme="minorEastAsia" w:cstheme="minorBidi" w:hint="eastAsia"/>
        </w:rPr>
        <w:t>淀粉质原料</w:t>
      </w:r>
      <w:bookmarkEnd w:id="3"/>
      <w:r>
        <w:rPr>
          <w:rFonts w:asciiTheme="minorHAnsi" w:eastAsiaTheme="minorEastAsia" w:cstheme="minorBidi" w:hint="eastAsia"/>
        </w:rPr>
        <w:t>获得的精制淀粉应符合</w:t>
      </w:r>
      <w:r w:rsidRPr="0061095F">
        <w:rPr>
          <w:rFonts w:ascii="Times New Roman" w:hAnsi="Times New Roman" w:hint="eastAsia"/>
          <w:szCs w:val="21"/>
        </w:rPr>
        <w:t>NY/T</w:t>
      </w:r>
      <w:r w:rsidR="0061095F">
        <w:rPr>
          <w:rFonts w:ascii="Times New Roman" w:hAnsi="Times New Roman"/>
          <w:szCs w:val="21"/>
        </w:rPr>
        <w:t xml:space="preserve"> </w:t>
      </w:r>
      <w:r w:rsidRPr="0061095F">
        <w:rPr>
          <w:rFonts w:ascii="Times New Roman" w:hAnsi="Times New Roman" w:hint="eastAsia"/>
          <w:szCs w:val="21"/>
        </w:rPr>
        <w:t>1039</w:t>
      </w:r>
      <w:r>
        <w:rPr>
          <w:rFonts w:asciiTheme="minorHAnsi" w:eastAsiaTheme="minorEastAsia" w:cstheme="minorBidi" w:hint="eastAsia"/>
        </w:rPr>
        <w:t>的规定。淀粉质原料中至少</w:t>
      </w:r>
      <w:r>
        <w:rPr>
          <w:rFonts w:asciiTheme="minorHAnsi" w:eastAsiaTheme="minorEastAsia" w:cstheme="minorBidi" w:hint="eastAsia"/>
        </w:rPr>
        <w:t>90%</w:t>
      </w:r>
      <w:r>
        <w:rPr>
          <w:rFonts w:asciiTheme="minorHAnsi" w:eastAsiaTheme="minorEastAsia" w:cstheme="minorBidi" w:hint="eastAsia"/>
        </w:rPr>
        <w:t>（以干物质计）应为获得绿色食品标志的产品及其副产品，或是按照绿色食品生产方式生产并经认定的原料基地生产的产品及其副产品。其他</w:t>
      </w:r>
      <w:r>
        <w:rPr>
          <w:rFonts w:asciiTheme="minorHAnsi" w:eastAsiaTheme="minorEastAsia" w:cstheme="minorBidi" w:hint="eastAsia"/>
        </w:rPr>
        <w:t>10%</w:t>
      </w:r>
      <w:r>
        <w:rPr>
          <w:rFonts w:asciiTheme="minorHAnsi" w:eastAsiaTheme="minorEastAsia" w:cstheme="minorBidi" w:hint="eastAsia"/>
        </w:rPr>
        <w:t>以下原料还应符合《绿色食品标志许可审查工作规范》第十三条的规定。</w:t>
      </w:r>
    </w:p>
    <w:p w:rsidR="00BE25FA" w:rsidRPr="00090443" w:rsidRDefault="004943EF" w:rsidP="00090443">
      <w:pPr>
        <w:pStyle w:val="2"/>
        <w:rPr>
          <w:rFonts w:hint="default"/>
        </w:rPr>
      </w:pPr>
      <w:r>
        <w:t>5.2  辅料、食品添加剂及加工助剂</w:t>
      </w:r>
    </w:p>
    <w:p w:rsidR="00BE25FA" w:rsidRDefault="004943EF" w:rsidP="00090443">
      <w:pPr>
        <w:adjustRightInd w:val="0"/>
        <w:snapToGrid w:val="0"/>
        <w:spacing w:line="360" w:lineRule="auto"/>
        <w:ind w:firstLineChars="200" w:firstLine="420"/>
      </w:pPr>
      <w:r>
        <w:t>应符</w:t>
      </w:r>
      <w:r w:rsidRPr="0061095F">
        <w:rPr>
          <w:rFonts w:ascii="Times New Roman" w:hAnsi="Times New Roman"/>
          <w:szCs w:val="21"/>
        </w:rPr>
        <w:t>合</w:t>
      </w:r>
      <w:r w:rsidRPr="0061095F">
        <w:rPr>
          <w:rFonts w:ascii="Times New Roman" w:hAnsi="Times New Roman"/>
          <w:szCs w:val="21"/>
        </w:rPr>
        <w:t>GB 2760</w:t>
      </w:r>
      <w:r w:rsidRPr="0061095F">
        <w:rPr>
          <w:rFonts w:ascii="Times New Roman" w:hAnsi="Times New Roman"/>
          <w:szCs w:val="21"/>
        </w:rPr>
        <w:t>及</w:t>
      </w:r>
      <w:r w:rsidRPr="0061095F">
        <w:rPr>
          <w:rFonts w:ascii="Times New Roman" w:hAnsi="Times New Roman"/>
          <w:szCs w:val="21"/>
        </w:rPr>
        <w:t>NY/T 392</w:t>
      </w:r>
      <w:r w:rsidRPr="0061095F">
        <w:rPr>
          <w:rFonts w:ascii="Times New Roman" w:hAnsi="Times New Roman"/>
          <w:szCs w:val="21"/>
        </w:rPr>
        <w:t>的规定。活性炭为食品级磷酸法炭，禁止添加防腐剂。生产加盐味精，所添加</w:t>
      </w:r>
      <w:proofErr w:type="gramStart"/>
      <w:r w:rsidRPr="0061095F">
        <w:rPr>
          <w:rFonts w:ascii="Times New Roman" w:hAnsi="Times New Roman"/>
          <w:szCs w:val="21"/>
        </w:rPr>
        <w:t>食用盐应符合</w:t>
      </w:r>
      <w:proofErr w:type="gramEnd"/>
      <w:r w:rsidRPr="0061095F">
        <w:rPr>
          <w:rFonts w:ascii="Times New Roman" w:hAnsi="Times New Roman"/>
          <w:szCs w:val="21"/>
        </w:rPr>
        <w:t>NY/T 1040</w:t>
      </w:r>
      <w:r w:rsidRPr="0061095F">
        <w:rPr>
          <w:rFonts w:ascii="Times New Roman" w:hAnsi="Times New Roman"/>
          <w:szCs w:val="21"/>
        </w:rPr>
        <w:t>的要求。</w:t>
      </w:r>
      <w:r>
        <w:t>生产增鲜味精，禁止添加</w:t>
      </w:r>
      <w:bookmarkStart w:id="4" w:name="OLE_LINK2"/>
      <w:bookmarkStart w:id="5" w:name="OLE_LINK3"/>
      <w:r>
        <w:t>呈味核苷酸二钠</w:t>
      </w:r>
      <w:bookmarkEnd w:id="4"/>
      <w:bookmarkEnd w:id="5"/>
      <w:r>
        <w:t>之外的增味剂。</w:t>
      </w:r>
    </w:p>
    <w:p w:rsidR="003B76FC" w:rsidRPr="00090443" w:rsidRDefault="004943EF" w:rsidP="00090443">
      <w:pPr>
        <w:pStyle w:val="2"/>
        <w:rPr>
          <w:rFonts w:hint="default"/>
        </w:rPr>
      </w:pPr>
      <w:r>
        <w:t>5.3  菌种</w:t>
      </w:r>
    </w:p>
    <w:p w:rsidR="00BE25FA" w:rsidRPr="003B76FC" w:rsidRDefault="004943EF" w:rsidP="00090443">
      <w:pPr>
        <w:adjustRightInd w:val="0"/>
        <w:snapToGrid w:val="0"/>
        <w:spacing w:line="360" w:lineRule="auto"/>
        <w:ind w:firstLineChars="200" w:firstLine="420"/>
        <w:rPr>
          <w:rFonts w:ascii="Times New Roman" w:hAnsi="Times New Roman"/>
          <w:szCs w:val="21"/>
        </w:rPr>
      </w:pPr>
      <w:r w:rsidRPr="003B76FC">
        <w:rPr>
          <w:rFonts w:ascii="Times New Roman" w:hAnsi="Times New Roman" w:hint="eastAsia"/>
          <w:szCs w:val="21"/>
        </w:rPr>
        <w:t>所用生产菌种应为国家批准的食用级菌株，推荐使用谷氨酸棒</w:t>
      </w:r>
      <w:r w:rsidRPr="0061095F">
        <w:rPr>
          <w:rFonts w:ascii="Times New Roman" w:hAnsi="Times New Roman" w:hint="eastAsia"/>
          <w:szCs w:val="21"/>
        </w:rPr>
        <w:t>杆菌（</w:t>
      </w:r>
      <w:proofErr w:type="spellStart"/>
      <w:r w:rsidR="003B76FC">
        <w:rPr>
          <w:rFonts w:ascii="Times New Roman" w:hAnsi="Times New Roman" w:hint="eastAsia"/>
          <w:szCs w:val="21"/>
        </w:rPr>
        <w:t>Corynebacterium</w:t>
      </w:r>
      <w:proofErr w:type="spellEnd"/>
      <w:r w:rsidR="003B76FC">
        <w:rPr>
          <w:rFonts w:ascii="Times New Roman" w:hAnsi="Times New Roman" w:hint="eastAsia"/>
          <w:szCs w:val="21"/>
        </w:rPr>
        <w:t xml:space="preserve"> </w:t>
      </w:r>
      <w:proofErr w:type="spellStart"/>
      <w:r w:rsidR="003B76FC">
        <w:rPr>
          <w:rFonts w:ascii="Times New Roman" w:hAnsi="Times New Roman" w:hint="eastAsia"/>
          <w:szCs w:val="21"/>
        </w:rPr>
        <w:t>glutamicum</w:t>
      </w:r>
      <w:proofErr w:type="spellEnd"/>
      <w:r w:rsidRPr="0061095F">
        <w:rPr>
          <w:rFonts w:ascii="Times New Roman" w:hAnsi="Times New Roman" w:hint="eastAsia"/>
          <w:szCs w:val="21"/>
        </w:rPr>
        <w:t>）。菌种应保存于</w:t>
      </w:r>
      <w:r w:rsidRPr="0061095F">
        <w:rPr>
          <w:rFonts w:ascii="Times New Roman" w:hAnsi="Times New Roman" w:hint="eastAsia"/>
          <w:szCs w:val="21"/>
        </w:rPr>
        <w:t>-80</w:t>
      </w:r>
      <w:r w:rsidRPr="0061095F">
        <w:rPr>
          <w:rFonts w:ascii="Times New Roman" w:hAnsi="Times New Roman" w:hint="eastAsia"/>
          <w:szCs w:val="21"/>
        </w:rPr>
        <w:t>℃或液氮中，保存期不应超过两年。</w:t>
      </w:r>
      <w:r w:rsidRPr="003B76FC">
        <w:rPr>
          <w:rFonts w:ascii="Times New Roman" w:hAnsi="Times New Roman" w:hint="eastAsia"/>
          <w:szCs w:val="21"/>
        </w:rPr>
        <w:t>投产前应进行菌种活化、纯度、噬菌体敏感性、抗生素抗性检测及产酸能力验证，确认菌种具备高活力和产酸性能。菌种使用记录应包括菌种编号、来源、保存条件、活化时间、使用批次、操作人员等信息。</w:t>
      </w:r>
    </w:p>
    <w:p w:rsidR="00BE25FA" w:rsidRPr="00090443" w:rsidRDefault="004943EF" w:rsidP="00090443">
      <w:pPr>
        <w:pStyle w:val="2"/>
        <w:rPr>
          <w:rFonts w:hint="default"/>
        </w:rPr>
      </w:pPr>
      <w:r>
        <w:t>5.4  加工用水</w:t>
      </w:r>
    </w:p>
    <w:p w:rsidR="00BE25FA" w:rsidRPr="0061095F" w:rsidRDefault="004943EF" w:rsidP="00090443">
      <w:pPr>
        <w:adjustRightInd w:val="0"/>
        <w:snapToGrid w:val="0"/>
        <w:spacing w:line="360" w:lineRule="auto"/>
        <w:ind w:firstLineChars="200" w:firstLine="420"/>
        <w:rPr>
          <w:rFonts w:ascii="Times New Roman" w:hAnsi="Times New Roman"/>
          <w:szCs w:val="21"/>
        </w:rPr>
      </w:pPr>
      <w:r>
        <w:rPr>
          <w:rFonts w:hint="eastAsia"/>
        </w:rPr>
        <w:t>应符</w:t>
      </w:r>
      <w:r w:rsidRPr="0061095F">
        <w:rPr>
          <w:rFonts w:ascii="Times New Roman" w:hAnsi="Times New Roman" w:hint="eastAsia"/>
          <w:szCs w:val="21"/>
        </w:rPr>
        <w:t>合</w:t>
      </w:r>
      <w:r w:rsidRPr="0061095F">
        <w:rPr>
          <w:rFonts w:ascii="Times New Roman" w:hAnsi="Times New Roman" w:hint="eastAsia"/>
          <w:szCs w:val="21"/>
        </w:rPr>
        <w:t>GB 5749</w:t>
      </w:r>
      <w:r w:rsidRPr="0061095F">
        <w:rPr>
          <w:rFonts w:ascii="Times New Roman" w:hAnsi="Times New Roman" w:hint="eastAsia"/>
          <w:szCs w:val="21"/>
        </w:rPr>
        <w:t>及</w:t>
      </w:r>
      <w:r w:rsidRPr="0061095F">
        <w:rPr>
          <w:rFonts w:ascii="Times New Roman" w:hAnsi="Times New Roman" w:hint="eastAsia"/>
          <w:szCs w:val="21"/>
        </w:rPr>
        <w:t>NY/T 391</w:t>
      </w:r>
      <w:r w:rsidRPr="0061095F">
        <w:rPr>
          <w:rFonts w:ascii="Times New Roman" w:hAnsi="Times New Roman" w:hint="eastAsia"/>
          <w:szCs w:val="21"/>
        </w:rPr>
        <w:t>的规定。水源来自于公共供水系统或非公共供水系统的地</w:t>
      </w:r>
      <w:r w:rsidRPr="0061095F">
        <w:rPr>
          <w:rFonts w:ascii="Times New Roman" w:hAnsi="Times New Roman" w:hint="eastAsia"/>
          <w:szCs w:val="21"/>
        </w:rPr>
        <w:lastRenderedPageBreak/>
        <w:t>下水、地表水等，</w:t>
      </w:r>
      <w:r w:rsidRPr="0061095F">
        <w:rPr>
          <w:rFonts w:ascii="Times New Roman" w:hAnsi="Times New Roman" w:hint="eastAsia"/>
          <w:szCs w:val="21"/>
        </w:rPr>
        <w:t>pH 6.5</w:t>
      </w:r>
      <w:r>
        <w:rPr>
          <w:rFonts w:ascii="Times New Roman" w:hAnsi="Times New Roman" w:hint="eastAsia"/>
          <w:szCs w:val="21"/>
        </w:rPr>
        <w:t>～</w:t>
      </w:r>
      <w:r w:rsidRPr="0061095F">
        <w:rPr>
          <w:rFonts w:ascii="Times New Roman" w:hAnsi="Times New Roman" w:hint="eastAsia"/>
          <w:szCs w:val="21"/>
        </w:rPr>
        <w:t>7.5</w:t>
      </w:r>
      <w:r w:rsidRPr="0061095F">
        <w:rPr>
          <w:rFonts w:ascii="Times New Roman" w:hAnsi="Times New Roman" w:hint="eastAsia"/>
          <w:szCs w:val="21"/>
        </w:rPr>
        <w:t>，硬度≤</w:t>
      </w:r>
      <w:r w:rsidRPr="0061095F">
        <w:rPr>
          <w:rFonts w:ascii="Times New Roman" w:hAnsi="Times New Roman" w:hint="eastAsia"/>
          <w:szCs w:val="21"/>
        </w:rPr>
        <w:t xml:space="preserve"> 450 mg/L</w:t>
      </w:r>
      <w:r w:rsidRPr="0061095F">
        <w:rPr>
          <w:rFonts w:ascii="Times New Roman" w:hAnsi="Times New Roman" w:hint="eastAsia"/>
          <w:szCs w:val="21"/>
        </w:rPr>
        <w:t>（以</w:t>
      </w:r>
      <w:r w:rsidRPr="0061095F">
        <w:rPr>
          <w:rFonts w:ascii="Times New Roman" w:hAnsi="Times New Roman" w:hint="eastAsia"/>
          <w:szCs w:val="21"/>
        </w:rPr>
        <w:t xml:space="preserve"> </w:t>
      </w:r>
      <w:proofErr w:type="spellStart"/>
      <w:r w:rsidRPr="0061095F">
        <w:rPr>
          <w:rFonts w:ascii="Times New Roman" w:hAnsi="Times New Roman" w:hint="eastAsia"/>
          <w:szCs w:val="21"/>
        </w:rPr>
        <w:t>CaCO</w:t>
      </w:r>
      <w:proofErr w:type="spellEnd"/>
      <w:r w:rsidRPr="0061095F">
        <w:rPr>
          <w:rFonts w:ascii="Cambria Math" w:hAnsi="Cambria Math" w:cs="Cambria Math"/>
          <w:szCs w:val="21"/>
        </w:rPr>
        <w:t>₃</w:t>
      </w:r>
      <w:r w:rsidRPr="0061095F">
        <w:rPr>
          <w:rFonts w:ascii="宋体" w:hAnsi="宋体" w:cs="宋体" w:hint="eastAsia"/>
          <w:szCs w:val="21"/>
        </w:rPr>
        <w:t>计），发酵配料用水建议脱氯处理（余氯</w:t>
      </w:r>
      <w:r w:rsidRPr="0061095F">
        <w:rPr>
          <w:rFonts w:ascii="Times New Roman" w:hAnsi="Times New Roman" w:hint="eastAsia"/>
          <w:szCs w:val="21"/>
        </w:rPr>
        <w:t xml:space="preserve"> &lt; 0.1 mg/L</w:t>
      </w:r>
      <w:r w:rsidRPr="0061095F">
        <w:rPr>
          <w:rFonts w:ascii="Times New Roman" w:hAnsi="Times New Roman" w:hint="eastAsia"/>
          <w:szCs w:val="21"/>
        </w:rPr>
        <w:t>）。</w:t>
      </w:r>
    </w:p>
    <w:p w:rsidR="00BE25FA" w:rsidRPr="00090443" w:rsidRDefault="004943EF" w:rsidP="00090443">
      <w:pPr>
        <w:pStyle w:val="1"/>
      </w:pPr>
      <w:r>
        <w:rPr>
          <w:rFonts w:hint="eastAsia"/>
        </w:rPr>
        <w:t>6</w:t>
      </w:r>
      <w:r>
        <w:t xml:space="preserve"> </w:t>
      </w:r>
      <w:r>
        <w:rPr>
          <w:rFonts w:hint="eastAsia"/>
        </w:rPr>
        <w:t xml:space="preserve"> </w:t>
      </w:r>
      <w:r>
        <w:t>工艺流程</w:t>
      </w:r>
    </w:p>
    <w:p w:rsidR="00BE25FA" w:rsidRDefault="004943EF" w:rsidP="00090443">
      <w:pPr>
        <w:adjustRightInd w:val="0"/>
        <w:snapToGrid w:val="0"/>
        <w:spacing w:line="360" w:lineRule="auto"/>
        <w:ind w:firstLineChars="200" w:firstLine="420"/>
        <w:rPr>
          <w:rFonts w:ascii="Times New Roman" w:hAnsi="Times New Roman"/>
          <w:color w:val="000000" w:themeColor="text1"/>
          <w:szCs w:val="21"/>
        </w:rPr>
      </w:pPr>
      <w:r>
        <w:rPr>
          <w:rFonts w:ascii="Times New Roman" w:hAnsi="Times New Roman" w:hint="eastAsia"/>
          <w:color w:val="000000" w:themeColor="text1"/>
          <w:szCs w:val="21"/>
        </w:rPr>
        <w:t>绿色食品味精的主要生产工艺流程</w:t>
      </w:r>
      <w:r>
        <w:rPr>
          <w:rFonts w:ascii="Times New Roman" w:hAnsi="Times New Roman"/>
          <w:color w:val="000000" w:themeColor="text1"/>
          <w:szCs w:val="21"/>
        </w:rPr>
        <w:t>：</w:t>
      </w:r>
    </w:p>
    <w:p w:rsidR="00BE25FA" w:rsidRDefault="004943EF" w:rsidP="00090443">
      <w:pPr>
        <w:adjustRightInd w:val="0"/>
        <w:snapToGrid w:val="0"/>
        <w:spacing w:line="360" w:lineRule="auto"/>
        <w:jc w:val="center"/>
        <w:rPr>
          <w:rStyle w:val="af0"/>
          <w:rFonts w:asciiTheme="minorHAnsi" w:eastAsiaTheme="minorEastAsia" w:hAnsiTheme="minorHAnsi" w:cstheme="minorBidi"/>
        </w:rPr>
      </w:pPr>
      <w:r>
        <w:rPr>
          <w:rStyle w:val="af0"/>
          <w:rFonts w:asciiTheme="minorHAnsi" w:eastAsiaTheme="minorEastAsia" w:hAnsiTheme="minorHAnsi" w:cstheme="minorBidi"/>
        </w:rPr>
        <w:object w:dxaOrig="7798" w:dyaOrig="27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9.7pt;height:139.5pt" o:ole="">
            <v:imagedata r:id="rId15" o:title=""/>
            <o:lock v:ext="edit" aspectratio="f"/>
          </v:shape>
          <o:OLEObject Type="Embed" ProgID="Visio.Drawing.15" ShapeID="_x0000_i1025" DrawAspect="Content" ObjectID="_1837680862" r:id="rId16"/>
        </w:object>
      </w:r>
    </w:p>
    <w:p w:rsidR="00BE25FA" w:rsidRPr="00090443" w:rsidRDefault="004943EF" w:rsidP="00090443">
      <w:pPr>
        <w:pStyle w:val="1"/>
      </w:pPr>
      <w:r>
        <w:rPr>
          <w:rFonts w:hint="eastAsia"/>
        </w:rPr>
        <w:t>7</w:t>
      </w:r>
      <w:r>
        <w:t xml:space="preserve"> </w:t>
      </w:r>
      <w:r>
        <w:rPr>
          <w:rFonts w:hint="eastAsia"/>
        </w:rPr>
        <w:t xml:space="preserve"> </w:t>
      </w:r>
      <w:r>
        <w:t>加工方法</w:t>
      </w:r>
    </w:p>
    <w:p w:rsidR="00BE25FA" w:rsidRPr="00090443" w:rsidRDefault="004943EF" w:rsidP="00090443">
      <w:pPr>
        <w:pStyle w:val="2"/>
        <w:rPr>
          <w:rFonts w:hint="default"/>
        </w:rPr>
      </w:pPr>
      <w:r>
        <w:t xml:space="preserve">7.1  </w:t>
      </w:r>
      <w:r>
        <w:rPr>
          <w:shd w:val="clear" w:color="auto" w:fill="FFFFFF"/>
        </w:rPr>
        <w:t>糖化</w:t>
      </w:r>
    </w:p>
    <w:p w:rsidR="00BE25FA" w:rsidRDefault="004943EF" w:rsidP="00090443">
      <w:pPr>
        <w:adjustRightInd w:val="0"/>
        <w:snapToGrid w:val="0"/>
        <w:spacing w:line="360" w:lineRule="auto"/>
        <w:rPr>
          <w:rFonts w:ascii="Times New Roman" w:hAnsi="Times New Roman"/>
          <w:szCs w:val="21"/>
        </w:rPr>
      </w:pPr>
      <w:r>
        <w:rPr>
          <w:rFonts w:ascii="黑体" w:eastAsia="黑体" w:hAnsi="黑体" w:cs="黑体" w:hint="eastAsia"/>
          <w:szCs w:val="21"/>
        </w:rPr>
        <w:t>7.1.1</w:t>
      </w:r>
      <w:r>
        <w:rPr>
          <w:rFonts w:ascii="Times New Roman" w:hAnsi="Times New Roman" w:hint="eastAsia"/>
          <w:szCs w:val="21"/>
        </w:rPr>
        <w:t xml:space="preserve"> </w:t>
      </w:r>
      <w:r>
        <w:rPr>
          <w:rFonts w:ascii="Times New Roman" w:hAnsi="Times New Roman" w:hint="eastAsia"/>
          <w:szCs w:val="21"/>
        </w:rPr>
        <w:t>在配料罐中将淀粉原料与水混合，控制淀粉乳浓度</w:t>
      </w:r>
      <w:r>
        <w:rPr>
          <w:rFonts w:ascii="Times New Roman" w:hAnsi="Times New Roman" w:hint="eastAsia"/>
          <w:szCs w:val="21"/>
        </w:rPr>
        <w:t>18</w:t>
      </w:r>
      <w:r>
        <w:rPr>
          <w:rFonts w:ascii="Times New Roman" w:hAnsi="Times New Roman" w:hint="eastAsia"/>
          <w:szCs w:val="21"/>
        </w:rPr>
        <w:t>°</w:t>
      </w:r>
      <w:r>
        <w:rPr>
          <w:rFonts w:ascii="Times New Roman" w:hAnsi="Times New Roman" w:hint="eastAsia"/>
          <w:szCs w:val="21"/>
        </w:rPr>
        <w:t>B</w:t>
      </w:r>
      <w:r>
        <w:rPr>
          <w:rFonts w:ascii="Times New Roman" w:hAnsi="Times New Roman" w:hint="eastAsia"/>
          <w:szCs w:val="21"/>
        </w:rPr>
        <w:t>é～</w:t>
      </w:r>
      <w:r>
        <w:rPr>
          <w:rFonts w:ascii="Times New Roman" w:hAnsi="Times New Roman" w:hint="eastAsia"/>
          <w:szCs w:val="21"/>
        </w:rPr>
        <w:t>22</w:t>
      </w:r>
      <w:r>
        <w:rPr>
          <w:rFonts w:ascii="Times New Roman" w:hAnsi="Times New Roman" w:hint="eastAsia"/>
          <w:szCs w:val="21"/>
        </w:rPr>
        <w:t>°</w:t>
      </w:r>
      <w:r>
        <w:rPr>
          <w:rFonts w:ascii="Times New Roman" w:hAnsi="Times New Roman" w:hint="eastAsia"/>
          <w:szCs w:val="21"/>
        </w:rPr>
        <w:t>B</w:t>
      </w:r>
      <w:r>
        <w:rPr>
          <w:rFonts w:ascii="Times New Roman" w:hAnsi="Times New Roman" w:hint="eastAsia"/>
          <w:szCs w:val="21"/>
        </w:rPr>
        <w:t>é（约相当于质量分数</w:t>
      </w:r>
      <w:r>
        <w:rPr>
          <w:rFonts w:ascii="Times New Roman" w:hAnsi="Times New Roman" w:hint="eastAsia"/>
          <w:szCs w:val="21"/>
        </w:rPr>
        <w:t xml:space="preserve"> 33%</w:t>
      </w:r>
      <w:r>
        <w:rPr>
          <w:rFonts w:ascii="Times New Roman" w:hAnsi="Times New Roman" w:hint="eastAsia"/>
          <w:szCs w:val="21"/>
        </w:rPr>
        <w:t>～</w:t>
      </w:r>
      <w:r>
        <w:rPr>
          <w:rFonts w:ascii="Times New Roman" w:hAnsi="Times New Roman" w:hint="eastAsia"/>
          <w:szCs w:val="21"/>
        </w:rPr>
        <w:t>40%</w:t>
      </w:r>
      <w:r>
        <w:rPr>
          <w:rFonts w:ascii="Times New Roman" w:hAnsi="Times New Roman" w:hint="eastAsia"/>
          <w:szCs w:val="21"/>
        </w:rPr>
        <w:t>），加入干淀粉重量</w:t>
      </w:r>
      <w:r>
        <w:rPr>
          <w:rFonts w:ascii="Times New Roman" w:hAnsi="Times New Roman" w:hint="eastAsia"/>
          <w:szCs w:val="21"/>
        </w:rPr>
        <w:t xml:space="preserve"> 0.1%</w:t>
      </w:r>
      <w:r>
        <w:rPr>
          <w:rFonts w:ascii="Times New Roman" w:hAnsi="Times New Roman" w:hint="eastAsia"/>
          <w:szCs w:val="21"/>
        </w:rPr>
        <w:t>～</w:t>
      </w:r>
      <w:r>
        <w:rPr>
          <w:rFonts w:ascii="Times New Roman" w:hAnsi="Times New Roman" w:hint="eastAsia"/>
          <w:szCs w:val="21"/>
        </w:rPr>
        <w:t xml:space="preserve">0.2% </w:t>
      </w:r>
      <w:r>
        <w:rPr>
          <w:rFonts w:ascii="Times New Roman" w:hAnsi="Times New Roman" w:hint="eastAsia"/>
          <w:szCs w:val="21"/>
        </w:rPr>
        <w:t>的氯化钙</w:t>
      </w:r>
      <w:r>
        <w:rPr>
          <w:rFonts w:ascii="Times New Roman" w:hAnsi="Times New Roman" w:hint="eastAsia"/>
          <w:szCs w:val="21"/>
        </w:rPr>
        <w:t xml:space="preserve"> (CaCl</w:t>
      </w:r>
      <w:r>
        <w:rPr>
          <w:rFonts w:ascii="Times New Roman" w:hAnsi="Times New Roman" w:hint="eastAsia"/>
          <w:szCs w:val="21"/>
          <w:vertAlign w:val="subscript"/>
        </w:rPr>
        <w:t>2</w:t>
      </w:r>
      <w:r>
        <w:rPr>
          <w:rFonts w:ascii="Times New Roman" w:hAnsi="Times New Roman" w:hint="eastAsia"/>
          <w:szCs w:val="21"/>
        </w:rPr>
        <w:t>)</w:t>
      </w:r>
      <w:r>
        <w:rPr>
          <w:rFonts w:ascii="Times New Roman" w:hAnsi="Times New Roman" w:hint="eastAsia"/>
          <w:szCs w:val="21"/>
        </w:rPr>
        <w:t>，调节</w:t>
      </w:r>
      <w:r>
        <w:rPr>
          <w:rFonts w:ascii="Times New Roman" w:hAnsi="Times New Roman" w:hint="eastAsia"/>
          <w:szCs w:val="21"/>
        </w:rPr>
        <w:t xml:space="preserve"> pH </w:t>
      </w:r>
      <w:r>
        <w:rPr>
          <w:rFonts w:ascii="Times New Roman" w:hAnsi="Times New Roman" w:hint="eastAsia"/>
          <w:szCs w:val="21"/>
        </w:rPr>
        <w:t>至</w:t>
      </w:r>
      <w:r>
        <w:rPr>
          <w:rFonts w:ascii="Times New Roman" w:hAnsi="Times New Roman" w:hint="eastAsia"/>
          <w:szCs w:val="21"/>
        </w:rPr>
        <w:t xml:space="preserve"> 5.8</w:t>
      </w:r>
      <w:r>
        <w:rPr>
          <w:rFonts w:ascii="Times New Roman" w:hAnsi="Times New Roman" w:hint="eastAsia"/>
          <w:szCs w:val="21"/>
        </w:rPr>
        <w:t>～</w:t>
      </w:r>
      <w:r>
        <w:rPr>
          <w:rFonts w:ascii="Times New Roman" w:hAnsi="Times New Roman" w:hint="eastAsia"/>
          <w:szCs w:val="21"/>
        </w:rPr>
        <w:t>6.2</w:t>
      </w:r>
      <w:r w:rsidR="00336726">
        <w:rPr>
          <w:rFonts w:ascii="Times New Roman" w:hAnsi="Times New Roman" w:hint="eastAsia"/>
          <w:szCs w:val="21"/>
        </w:rPr>
        <w:t>。</w:t>
      </w:r>
    </w:p>
    <w:p w:rsidR="00BE25FA" w:rsidRDefault="004943EF" w:rsidP="00090443">
      <w:pPr>
        <w:adjustRightInd w:val="0"/>
        <w:snapToGrid w:val="0"/>
        <w:spacing w:line="360" w:lineRule="auto"/>
        <w:rPr>
          <w:rFonts w:ascii="Times New Roman" w:hAnsi="Times New Roman"/>
          <w:szCs w:val="21"/>
        </w:rPr>
      </w:pPr>
      <w:r>
        <w:rPr>
          <w:rFonts w:ascii="黑体" w:eastAsia="黑体" w:hAnsi="黑体" w:cs="黑体" w:hint="eastAsia"/>
          <w:szCs w:val="21"/>
        </w:rPr>
        <w:t xml:space="preserve">7.1.2 </w:t>
      </w:r>
      <w:r>
        <w:rPr>
          <w:rFonts w:ascii="Times New Roman" w:hAnsi="Times New Roman" w:hint="eastAsia"/>
          <w:szCs w:val="21"/>
        </w:rPr>
        <w:t>加入耐高温α</w:t>
      </w:r>
      <w:r>
        <w:rPr>
          <w:rFonts w:ascii="Times New Roman" w:hAnsi="Times New Roman" w:hint="eastAsia"/>
          <w:szCs w:val="21"/>
        </w:rPr>
        <w:t>-</w:t>
      </w:r>
      <w:r>
        <w:rPr>
          <w:rFonts w:ascii="Times New Roman" w:hAnsi="Times New Roman" w:hint="eastAsia"/>
          <w:szCs w:val="21"/>
        </w:rPr>
        <w:t>淀粉酶，添加量为</w:t>
      </w:r>
      <w:r>
        <w:rPr>
          <w:rFonts w:ascii="Times New Roman" w:hAnsi="Times New Roman" w:hint="eastAsia"/>
          <w:szCs w:val="21"/>
        </w:rPr>
        <w:t xml:space="preserve"> 10 U/g</w:t>
      </w:r>
      <w:r>
        <w:rPr>
          <w:rFonts w:ascii="Times New Roman" w:hAnsi="Times New Roman" w:hint="eastAsia"/>
          <w:szCs w:val="21"/>
        </w:rPr>
        <w:t>～</w:t>
      </w:r>
      <w:r>
        <w:rPr>
          <w:rFonts w:ascii="Times New Roman" w:hAnsi="Times New Roman" w:hint="eastAsia"/>
          <w:szCs w:val="21"/>
        </w:rPr>
        <w:t xml:space="preserve">20 U/g </w:t>
      </w:r>
      <w:r>
        <w:rPr>
          <w:rFonts w:ascii="Times New Roman" w:hAnsi="Times New Roman" w:hint="eastAsia"/>
          <w:szCs w:val="21"/>
        </w:rPr>
        <w:t>淀粉</w:t>
      </w:r>
      <w:r w:rsidR="00336726">
        <w:rPr>
          <w:rFonts w:ascii="Times New Roman" w:hAnsi="Times New Roman" w:hint="eastAsia"/>
          <w:szCs w:val="21"/>
        </w:rPr>
        <w:t>。</w:t>
      </w:r>
    </w:p>
    <w:p w:rsidR="00BE25FA" w:rsidRDefault="004943EF" w:rsidP="00090443">
      <w:pPr>
        <w:adjustRightInd w:val="0"/>
        <w:snapToGrid w:val="0"/>
        <w:spacing w:line="360" w:lineRule="auto"/>
        <w:rPr>
          <w:rFonts w:ascii="Times New Roman" w:hAnsi="Times New Roman"/>
          <w:szCs w:val="21"/>
        </w:rPr>
      </w:pPr>
      <w:r>
        <w:rPr>
          <w:rFonts w:ascii="黑体" w:eastAsia="黑体" w:hAnsi="黑体" w:cs="黑体" w:hint="eastAsia"/>
          <w:szCs w:val="21"/>
        </w:rPr>
        <w:t xml:space="preserve">7.1.3 </w:t>
      </w:r>
      <w:r>
        <w:rPr>
          <w:rFonts w:ascii="Times New Roman" w:hAnsi="Times New Roman" w:hint="eastAsia"/>
          <w:szCs w:val="21"/>
        </w:rPr>
        <w:t>泵入喷射液化器于</w:t>
      </w:r>
      <w:r>
        <w:rPr>
          <w:rFonts w:ascii="Times New Roman" w:hAnsi="Times New Roman" w:hint="eastAsia"/>
          <w:szCs w:val="21"/>
        </w:rPr>
        <w:t xml:space="preserve"> 105</w:t>
      </w:r>
      <w:r>
        <w:rPr>
          <w:rFonts w:ascii="Times New Roman" w:hAnsi="Times New Roman" w:hint="eastAsia"/>
          <w:szCs w:val="21"/>
        </w:rPr>
        <w:t>℃～</w:t>
      </w:r>
      <w:r>
        <w:rPr>
          <w:rFonts w:ascii="Times New Roman" w:hAnsi="Times New Roman" w:hint="eastAsia"/>
          <w:szCs w:val="21"/>
        </w:rPr>
        <w:t>110</w:t>
      </w:r>
      <w:r>
        <w:rPr>
          <w:rFonts w:ascii="Times New Roman" w:hAnsi="Times New Roman" w:hint="eastAsia"/>
          <w:szCs w:val="21"/>
        </w:rPr>
        <w:t>℃</w:t>
      </w:r>
      <w:r>
        <w:rPr>
          <w:rFonts w:ascii="Times New Roman" w:hAnsi="Times New Roman" w:hint="eastAsia"/>
          <w:szCs w:val="21"/>
        </w:rPr>
        <w:t xml:space="preserve"> </w:t>
      </w:r>
      <w:r>
        <w:rPr>
          <w:rFonts w:ascii="Times New Roman" w:hAnsi="Times New Roman" w:hint="eastAsia"/>
          <w:szCs w:val="21"/>
        </w:rPr>
        <w:t>瞬间液化，随后进入层流罐在</w:t>
      </w:r>
      <w:r>
        <w:rPr>
          <w:rFonts w:ascii="Times New Roman" w:hAnsi="Times New Roman" w:hint="eastAsia"/>
          <w:szCs w:val="21"/>
        </w:rPr>
        <w:t xml:space="preserve"> 95</w:t>
      </w:r>
      <w:r>
        <w:rPr>
          <w:rFonts w:ascii="Times New Roman" w:hAnsi="Times New Roman" w:hint="eastAsia"/>
          <w:szCs w:val="21"/>
        </w:rPr>
        <w:t>℃～</w:t>
      </w:r>
      <w:r>
        <w:rPr>
          <w:rFonts w:ascii="Times New Roman" w:hAnsi="Times New Roman" w:hint="eastAsia"/>
          <w:szCs w:val="21"/>
        </w:rPr>
        <w:t>98</w:t>
      </w:r>
      <w:r>
        <w:rPr>
          <w:rFonts w:ascii="Times New Roman" w:hAnsi="Times New Roman" w:hint="eastAsia"/>
          <w:szCs w:val="21"/>
        </w:rPr>
        <w:t>℃</w:t>
      </w:r>
      <w:r>
        <w:rPr>
          <w:rFonts w:ascii="Times New Roman" w:hAnsi="Times New Roman" w:hint="eastAsia"/>
          <w:szCs w:val="21"/>
        </w:rPr>
        <w:t xml:space="preserve"> </w:t>
      </w:r>
      <w:r>
        <w:rPr>
          <w:rFonts w:ascii="Times New Roman" w:hAnsi="Times New Roman" w:hint="eastAsia"/>
          <w:szCs w:val="21"/>
        </w:rPr>
        <w:t>保温维持至液化终点（</w:t>
      </w:r>
      <w:r>
        <w:rPr>
          <w:rFonts w:ascii="Times New Roman" w:hAnsi="Times New Roman" w:hint="eastAsia"/>
          <w:szCs w:val="21"/>
        </w:rPr>
        <w:t>DE</w:t>
      </w:r>
      <w:r>
        <w:rPr>
          <w:rFonts w:ascii="Times New Roman" w:hAnsi="Times New Roman" w:hint="eastAsia"/>
          <w:szCs w:val="21"/>
        </w:rPr>
        <w:t>值</w:t>
      </w:r>
      <w:r>
        <w:rPr>
          <w:rFonts w:ascii="Times New Roman" w:hAnsi="Times New Roman" w:hint="eastAsia"/>
          <w:szCs w:val="21"/>
        </w:rPr>
        <w:t xml:space="preserve"> 15%</w:t>
      </w:r>
      <w:r>
        <w:rPr>
          <w:rFonts w:ascii="Times New Roman" w:hAnsi="Times New Roman" w:hint="eastAsia"/>
          <w:szCs w:val="21"/>
        </w:rPr>
        <w:t>～</w:t>
      </w:r>
      <w:r>
        <w:rPr>
          <w:rFonts w:ascii="Times New Roman" w:hAnsi="Times New Roman" w:hint="eastAsia"/>
          <w:szCs w:val="21"/>
        </w:rPr>
        <w:t>20%</w:t>
      </w:r>
      <w:r>
        <w:rPr>
          <w:rFonts w:ascii="Times New Roman" w:hAnsi="Times New Roman" w:hint="eastAsia"/>
          <w:szCs w:val="21"/>
        </w:rPr>
        <w:t>）。</w:t>
      </w:r>
    </w:p>
    <w:p w:rsidR="00BE25FA" w:rsidRDefault="004943EF" w:rsidP="00090443">
      <w:pPr>
        <w:adjustRightInd w:val="0"/>
        <w:snapToGrid w:val="0"/>
        <w:spacing w:line="360" w:lineRule="auto"/>
        <w:rPr>
          <w:rFonts w:ascii="Times New Roman" w:hAnsi="Times New Roman"/>
          <w:szCs w:val="21"/>
        </w:rPr>
      </w:pPr>
      <w:r>
        <w:rPr>
          <w:rFonts w:ascii="黑体" w:eastAsia="黑体" w:hAnsi="黑体" w:cs="黑体" w:hint="eastAsia"/>
          <w:szCs w:val="21"/>
        </w:rPr>
        <w:t xml:space="preserve">7.1.4 </w:t>
      </w:r>
      <w:r>
        <w:rPr>
          <w:rFonts w:ascii="Times New Roman" w:hAnsi="Times New Roman" w:hint="eastAsia"/>
          <w:szCs w:val="21"/>
        </w:rPr>
        <w:t>液化完成后，泵入糖化罐，将料液降温至</w:t>
      </w:r>
      <w:r>
        <w:rPr>
          <w:rFonts w:ascii="Times New Roman" w:hAnsi="Times New Roman" w:hint="eastAsia"/>
          <w:szCs w:val="21"/>
        </w:rPr>
        <w:t>60</w:t>
      </w:r>
      <w:r>
        <w:rPr>
          <w:rFonts w:ascii="Times New Roman" w:hAnsi="Times New Roman" w:hint="eastAsia"/>
          <w:szCs w:val="21"/>
        </w:rPr>
        <w:t>℃，加入糖化酶，添加量为</w:t>
      </w:r>
      <w:r>
        <w:rPr>
          <w:rFonts w:ascii="Times New Roman" w:hAnsi="Times New Roman" w:hint="eastAsia"/>
          <w:szCs w:val="21"/>
        </w:rPr>
        <w:t xml:space="preserve"> 100 U/g</w:t>
      </w:r>
      <w:r>
        <w:rPr>
          <w:rFonts w:ascii="Times New Roman" w:hAnsi="Times New Roman" w:hint="eastAsia"/>
          <w:szCs w:val="21"/>
        </w:rPr>
        <w:t>～</w:t>
      </w:r>
      <w:r>
        <w:rPr>
          <w:rFonts w:ascii="Times New Roman" w:hAnsi="Times New Roman" w:hint="eastAsia"/>
          <w:szCs w:val="21"/>
        </w:rPr>
        <w:t xml:space="preserve">150 U/g </w:t>
      </w:r>
      <w:r>
        <w:rPr>
          <w:rFonts w:ascii="Times New Roman" w:hAnsi="Times New Roman" w:hint="eastAsia"/>
          <w:szCs w:val="21"/>
        </w:rPr>
        <w:t>淀粉，控制</w:t>
      </w:r>
      <w:r>
        <w:rPr>
          <w:rFonts w:ascii="Times New Roman" w:hAnsi="Times New Roman" w:hint="eastAsia"/>
          <w:szCs w:val="21"/>
        </w:rPr>
        <w:t>pH</w:t>
      </w:r>
      <w:r>
        <w:rPr>
          <w:rFonts w:ascii="Times New Roman" w:hAnsi="Times New Roman" w:hint="eastAsia"/>
          <w:szCs w:val="21"/>
        </w:rPr>
        <w:t>在</w:t>
      </w:r>
      <w:r>
        <w:rPr>
          <w:rFonts w:ascii="Times New Roman" w:hAnsi="Times New Roman" w:hint="eastAsia"/>
          <w:szCs w:val="21"/>
        </w:rPr>
        <w:t>4.2</w:t>
      </w:r>
      <w:r>
        <w:rPr>
          <w:rFonts w:ascii="Times New Roman" w:hAnsi="Times New Roman" w:hint="eastAsia"/>
          <w:szCs w:val="21"/>
        </w:rPr>
        <w:t>～</w:t>
      </w:r>
      <w:r>
        <w:rPr>
          <w:rFonts w:ascii="Times New Roman" w:hAnsi="Times New Roman" w:hint="eastAsia"/>
          <w:szCs w:val="21"/>
        </w:rPr>
        <w:t>4.5</w:t>
      </w:r>
      <w:r>
        <w:rPr>
          <w:rFonts w:ascii="Times New Roman" w:hAnsi="Times New Roman" w:hint="eastAsia"/>
          <w:szCs w:val="21"/>
        </w:rPr>
        <w:t>，进行糖化水解。</w:t>
      </w:r>
    </w:p>
    <w:p w:rsidR="00BE25FA" w:rsidRDefault="004943EF" w:rsidP="00090443">
      <w:pPr>
        <w:adjustRightInd w:val="0"/>
        <w:snapToGrid w:val="0"/>
        <w:spacing w:line="360" w:lineRule="auto"/>
        <w:rPr>
          <w:rFonts w:ascii="Times New Roman" w:hAnsi="Times New Roman"/>
          <w:color w:val="000000" w:themeColor="text1"/>
          <w:szCs w:val="21"/>
        </w:rPr>
      </w:pPr>
      <w:r>
        <w:rPr>
          <w:rFonts w:ascii="黑体" w:eastAsia="黑体" w:hAnsi="黑体" w:cs="黑体" w:hint="eastAsia"/>
          <w:color w:val="000000" w:themeColor="text1"/>
          <w:szCs w:val="21"/>
        </w:rPr>
        <w:t xml:space="preserve">7.1.5 </w:t>
      </w:r>
      <w:r>
        <w:rPr>
          <w:rFonts w:ascii="Times New Roman" w:hAnsi="Times New Roman" w:hint="eastAsia"/>
          <w:color w:val="000000" w:themeColor="text1"/>
          <w:szCs w:val="21"/>
        </w:rPr>
        <w:t>糖化液质量应符合表</w:t>
      </w:r>
      <w:r>
        <w:rPr>
          <w:rFonts w:ascii="Times New Roman" w:hAnsi="Times New Roman" w:hint="eastAsia"/>
          <w:color w:val="000000" w:themeColor="text1"/>
          <w:szCs w:val="21"/>
        </w:rPr>
        <w:t>1</w:t>
      </w:r>
      <w:r>
        <w:rPr>
          <w:rFonts w:ascii="Times New Roman" w:hAnsi="Times New Roman" w:hint="eastAsia"/>
          <w:color w:val="000000" w:themeColor="text1"/>
          <w:szCs w:val="21"/>
        </w:rPr>
        <w:t>要求。</w:t>
      </w:r>
    </w:p>
    <w:p w:rsidR="00BE25FA" w:rsidRDefault="004943EF" w:rsidP="00090443">
      <w:pPr>
        <w:adjustRightInd w:val="0"/>
        <w:snapToGrid w:val="0"/>
        <w:spacing w:line="360" w:lineRule="auto"/>
        <w:jc w:val="center"/>
        <w:rPr>
          <w:rFonts w:ascii="Times New Roman" w:hAnsi="Times New Roman"/>
          <w:color w:val="000000" w:themeColor="text1"/>
          <w:szCs w:val="21"/>
        </w:rPr>
      </w:pPr>
      <w:r>
        <w:rPr>
          <w:rFonts w:ascii="Times New Roman" w:hAnsi="Times New Roman" w:hint="eastAsia"/>
          <w:color w:val="000000" w:themeColor="text1"/>
          <w:szCs w:val="21"/>
        </w:rPr>
        <w:t>表</w:t>
      </w:r>
      <w:r>
        <w:rPr>
          <w:rFonts w:ascii="Times New Roman" w:hAnsi="Times New Roman" w:hint="eastAsia"/>
          <w:color w:val="000000" w:themeColor="text1"/>
          <w:szCs w:val="21"/>
        </w:rPr>
        <w:t xml:space="preserve">1 </w:t>
      </w:r>
      <w:r>
        <w:rPr>
          <w:rFonts w:ascii="Times New Roman" w:hAnsi="Times New Roman" w:hint="eastAsia"/>
          <w:color w:val="000000" w:themeColor="text1"/>
          <w:szCs w:val="21"/>
        </w:rPr>
        <w:t>糖液质量要求</w:t>
      </w:r>
    </w:p>
    <w:tbl>
      <w:tblPr>
        <w:tblStyle w:val="ad"/>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87"/>
        <w:gridCol w:w="2692"/>
        <w:gridCol w:w="2690"/>
      </w:tblGrid>
      <w:tr w:rsidR="00BE25FA" w:rsidTr="00C2331B">
        <w:trPr>
          <w:trHeight w:val="350"/>
        </w:trPr>
        <w:tc>
          <w:tcPr>
            <w:tcW w:w="2687" w:type="dxa"/>
            <w:tcBorders>
              <w:bottom w:val="single" w:sz="4" w:space="0" w:color="auto"/>
            </w:tcBorders>
            <w:vAlign w:val="center"/>
          </w:tcPr>
          <w:p w:rsidR="00BE25FA" w:rsidRPr="00C2331B" w:rsidRDefault="004943EF" w:rsidP="00AF3B61">
            <w:pPr>
              <w:adjustRightInd w:val="0"/>
              <w:snapToGrid w:val="0"/>
              <w:jc w:val="center"/>
              <w:rPr>
                <w:rFonts w:ascii="Times New Roman" w:hAnsi="Times New Roman"/>
                <w:b/>
                <w:color w:val="000000" w:themeColor="text1"/>
                <w:szCs w:val="21"/>
              </w:rPr>
            </w:pPr>
            <w:r w:rsidRPr="00C2331B">
              <w:rPr>
                <w:rFonts w:ascii="Times New Roman" w:hAnsi="Times New Roman" w:hint="eastAsia"/>
                <w:b/>
                <w:color w:val="000000" w:themeColor="text1"/>
                <w:szCs w:val="21"/>
              </w:rPr>
              <w:t>项目</w:t>
            </w:r>
          </w:p>
        </w:tc>
        <w:tc>
          <w:tcPr>
            <w:tcW w:w="2692" w:type="dxa"/>
            <w:tcBorders>
              <w:bottom w:val="single" w:sz="4" w:space="0" w:color="auto"/>
            </w:tcBorders>
            <w:vAlign w:val="center"/>
          </w:tcPr>
          <w:p w:rsidR="00BE25FA" w:rsidRPr="00C2331B" w:rsidRDefault="004943EF" w:rsidP="00AF3B61">
            <w:pPr>
              <w:adjustRightInd w:val="0"/>
              <w:snapToGrid w:val="0"/>
              <w:jc w:val="center"/>
              <w:rPr>
                <w:rFonts w:ascii="Times New Roman" w:hAnsi="Times New Roman"/>
                <w:b/>
                <w:color w:val="000000" w:themeColor="text1"/>
                <w:szCs w:val="21"/>
              </w:rPr>
            </w:pPr>
            <w:r w:rsidRPr="00C2331B">
              <w:rPr>
                <w:rFonts w:ascii="Times New Roman" w:hAnsi="Times New Roman" w:hint="eastAsia"/>
                <w:b/>
                <w:color w:val="000000" w:themeColor="text1"/>
                <w:szCs w:val="21"/>
              </w:rPr>
              <w:t>指标</w:t>
            </w:r>
          </w:p>
        </w:tc>
        <w:tc>
          <w:tcPr>
            <w:tcW w:w="2690" w:type="dxa"/>
            <w:tcBorders>
              <w:bottom w:val="single" w:sz="4" w:space="0" w:color="auto"/>
            </w:tcBorders>
            <w:vAlign w:val="center"/>
          </w:tcPr>
          <w:p w:rsidR="00BE25FA" w:rsidRPr="00C2331B" w:rsidRDefault="004943EF" w:rsidP="00AF3B61">
            <w:pPr>
              <w:adjustRightInd w:val="0"/>
              <w:snapToGrid w:val="0"/>
              <w:jc w:val="center"/>
              <w:rPr>
                <w:rFonts w:ascii="Times New Roman" w:hAnsi="Times New Roman"/>
                <w:b/>
                <w:color w:val="000000" w:themeColor="text1"/>
                <w:szCs w:val="21"/>
              </w:rPr>
            </w:pPr>
            <w:r w:rsidRPr="00C2331B">
              <w:rPr>
                <w:rFonts w:ascii="Times New Roman" w:hAnsi="Times New Roman" w:hint="eastAsia"/>
                <w:b/>
                <w:color w:val="000000" w:themeColor="text1"/>
                <w:szCs w:val="21"/>
              </w:rPr>
              <w:t>单位</w:t>
            </w:r>
            <w:r w:rsidRPr="00C2331B">
              <w:rPr>
                <w:rFonts w:ascii="Times New Roman" w:hAnsi="Times New Roman" w:hint="eastAsia"/>
                <w:b/>
                <w:color w:val="000000" w:themeColor="text1"/>
                <w:szCs w:val="21"/>
              </w:rPr>
              <w:t>/</w:t>
            </w:r>
            <w:r w:rsidRPr="00C2331B">
              <w:rPr>
                <w:rFonts w:ascii="Times New Roman" w:hAnsi="Times New Roman" w:hint="eastAsia"/>
                <w:b/>
                <w:color w:val="000000" w:themeColor="text1"/>
                <w:szCs w:val="21"/>
              </w:rPr>
              <w:t>备注</w:t>
            </w:r>
          </w:p>
        </w:tc>
      </w:tr>
      <w:tr w:rsidR="00BE25FA" w:rsidTr="00C2331B">
        <w:trPr>
          <w:trHeight w:val="350"/>
        </w:trPr>
        <w:tc>
          <w:tcPr>
            <w:tcW w:w="2687" w:type="dxa"/>
            <w:tcBorders>
              <w:top w:val="single" w:sz="4" w:space="0" w:color="auto"/>
            </w:tcBorders>
            <w:vAlign w:val="center"/>
          </w:tcPr>
          <w:p w:rsidR="00BE25FA" w:rsidRDefault="004943EF" w:rsidP="00AF3B61">
            <w:pPr>
              <w:adjustRightInd w:val="0"/>
              <w:snapToGrid w:val="0"/>
              <w:jc w:val="center"/>
              <w:rPr>
                <w:rFonts w:ascii="Times New Roman" w:hAnsi="Times New Roman"/>
                <w:color w:val="000000" w:themeColor="text1"/>
                <w:szCs w:val="21"/>
              </w:rPr>
            </w:pPr>
            <w:r>
              <w:rPr>
                <w:rFonts w:ascii="Times New Roman" w:hAnsi="Times New Roman" w:hint="eastAsia"/>
                <w:color w:val="000000" w:themeColor="text1"/>
                <w:szCs w:val="21"/>
              </w:rPr>
              <w:t>外观</w:t>
            </w:r>
          </w:p>
        </w:tc>
        <w:tc>
          <w:tcPr>
            <w:tcW w:w="2692" w:type="dxa"/>
            <w:tcBorders>
              <w:top w:val="single" w:sz="4" w:space="0" w:color="auto"/>
            </w:tcBorders>
            <w:vAlign w:val="center"/>
          </w:tcPr>
          <w:p w:rsidR="00BE25FA" w:rsidRDefault="004943EF" w:rsidP="00AF3B61">
            <w:pPr>
              <w:adjustRightInd w:val="0"/>
              <w:snapToGrid w:val="0"/>
              <w:jc w:val="center"/>
              <w:rPr>
                <w:rFonts w:ascii="Times New Roman" w:hAnsi="Times New Roman"/>
                <w:color w:val="000000" w:themeColor="text1"/>
                <w:szCs w:val="21"/>
              </w:rPr>
            </w:pPr>
            <w:r>
              <w:rPr>
                <w:rFonts w:ascii="Times New Roman" w:hAnsi="Times New Roman" w:hint="eastAsia"/>
                <w:color w:val="000000" w:themeColor="text1"/>
                <w:szCs w:val="21"/>
              </w:rPr>
              <w:t>浅黄、杏黄透明液体</w:t>
            </w:r>
          </w:p>
        </w:tc>
        <w:tc>
          <w:tcPr>
            <w:tcW w:w="2690" w:type="dxa"/>
            <w:tcBorders>
              <w:top w:val="single" w:sz="4" w:space="0" w:color="auto"/>
            </w:tcBorders>
            <w:vAlign w:val="center"/>
          </w:tcPr>
          <w:p w:rsidR="00BE25FA" w:rsidRDefault="004943EF" w:rsidP="00AF3B61">
            <w:pPr>
              <w:adjustRightInd w:val="0"/>
              <w:snapToGrid w:val="0"/>
              <w:jc w:val="center"/>
              <w:rPr>
                <w:rFonts w:ascii="Times New Roman" w:hAnsi="Times New Roman"/>
                <w:color w:val="000000" w:themeColor="text1"/>
                <w:szCs w:val="21"/>
              </w:rPr>
            </w:pPr>
            <w:r>
              <w:rPr>
                <w:rFonts w:ascii="Times New Roman" w:hAnsi="Times New Roman" w:hint="eastAsia"/>
                <w:color w:val="000000" w:themeColor="text1"/>
                <w:szCs w:val="21"/>
              </w:rPr>
              <w:t>无糊精反应</w:t>
            </w:r>
          </w:p>
        </w:tc>
      </w:tr>
      <w:tr w:rsidR="00BE25FA" w:rsidTr="00C2331B">
        <w:trPr>
          <w:trHeight w:val="350"/>
        </w:trPr>
        <w:tc>
          <w:tcPr>
            <w:tcW w:w="2687" w:type="dxa"/>
            <w:vAlign w:val="center"/>
          </w:tcPr>
          <w:p w:rsidR="00BE25FA" w:rsidRDefault="004943EF" w:rsidP="00AF3B61">
            <w:pPr>
              <w:adjustRightInd w:val="0"/>
              <w:snapToGrid w:val="0"/>
              <w:jc w:val="center"/>
              <w:rPr>
                <w:rFonts w:ascii="Times New Roman" w:hAnsi="Times New Roman"/>
                <w:color w:val="000000" w:themeColor="text1"/>
                <w:szCs w:val="21"/>
              </w:rPr>
            </w:pPr>
            <w:r>
              <w:rPr>
                <w:rFonts w:ascii="Times New Roman" w:hAnsi="Times New Roman" w:hint="eastAsia"/>
                <w:color w:val="000000" w:themeColor="text1"/>
                <w:szCs w:val="21"/>
              </w:rPr>
              <w:t>还原糖含量</w:t>
            </w:r>
          </w:p>
        </w:tc>
        <w:tc>
          <w:tcPr>
            <w:tcW w:w="2692" w:type="dxa"/>
            <w:vAlign w:val="center"/>
          </w:tcPr>
          <w:p w:rsidR="00BE25FA" w:rsidRDefault="004943EF" w:rsidP="00AF3B61">
            <w:pPr>
              <w:adjustRightInd w:val="0"/>
              <w:snapToGrid w:val="0"/>
              <w:jc w:val="center"/>
              <w:rPr>
                <w:rFonts w:ascii="Times New Roman" w:hAnsi="Times New Roman"/>
                <w:color w:val="000000" w:themeColor="text1"/>
                <w:szCs w:val="21"/>
              </w:rPr>
            </w:pPr>
            <w:r>
              <w:rPr>
                <w:rFonts w:ascii="Times New Roman" w:hAnsi="Times New Roman" w:hint="eastAsia"/>
                <w:color w:val="000000" w:themeColor="text1"/>
                <w:szCs w:val="21"/>
              </w:rPr>
              <w:t xml:space="preserve">180 </w:t>
            </w:r>
            <w:r>
              <w:rPr>
                <w:rFonts w:ascii="Times New Roman" w:hAnsi="Times New Roman" w:hint="eastAsia"/>
                <w:color w:val="000000" w:themeColor="text1"/>
                <w:szCs w:val="21"/>
              </w:rPr>
              <w:t>±</w:t>
            </w:r>
            <w:r>
              <w:rPr>
                <w:rFonts w:ascii="Times New Roman" w:hAnsi="Times New Roman" w:hint="eastAsia"/>
                <w:color w:val="000000" w:themeColor="text1"/>
                <w:szCs w:val="21"/>
              </w:rPr>
              <w:t xml:space="preserve"> 10</w:t>
            </w:r>
          </w:p>
        </w:tc>
        <w:tc>
          <w:tcPr>
            <w:tcW w:w="2690" w:type="dxa"/>
            <w:vAlign w:val="center"/>
          </w:tcPr>
          <w:p w:rsidR="00BE25FA" w:rsidRDefault="004943EF" w:rsidP="00AF3B61">
            <w:pPr>
              <w:adjustRightInd w:val="0"/>
              <w:snapToGrid w:val="0"/>
              <w:jc w:val="center"/>
              <w:rPr>
                <w:rFonts w:ascii="Times New Roman" w:hAnsi="Times New Roman"/>
                <w:color w:val="000000" w:themeColor="text1"/>
                <w:szCs w:val="21"/>
              </w:rPr>
            </w:pPr>
            <w:r>
              <w:rPr>
                <w:rFonts w:ascii="Times New Roman" w:hAnsi="Times New Roman" w:hint="eastAsia"/>
                <w:color w:val="000000" w:themeColor="text1"/>
                <w:szCs w:val="21"/>
              </w:rPr>
              <w:t>g/L</w:t>
            </w:r>
          </w:p>
        </w:tc>
      </w:tr>
      <w:tr w:rsidR="00BE25FA" w:rsidTr="00C2331B">
        <w:trPr>
          <w:trHeight w:val="341"/>
        </w:trPr>
        <w:tc>
          <w:tcPr>
            <w:tcW w:w="2687" w:type="dxa"/>
            <w:vAlign w:val="center"/>
          </w:tcPr>
          <w:p w:rsidR="00BE25FA" w:rsidRDefault="004943EF" w:rsidP="00AF3B61">
            <w:pPr>
              <w:adjustRightInd w:val="0"/>
              <w:snapToGrid w:val="0"/>
              <w:jc w:val="center"/>
              <w:rPr>
                <w:rFonts w:ascii="Times New Roman" w:hAnsi="Times New Roman"/>
                <w:color w:val="000000" w:themeColor="text1"/>
                <w:szCs w:val="21"/>
              </w:rPr>
            </w:pPr>
            <w:r>
              <w:rPr>
                <w:rFonts w:ascii="Times New Roman" w:hAnsi="Times New Roman" w:hint="eastAsia"/>
                <w:color w:val="000000" w:themeColor="text1"/>
                <w:szCs w:val="21"/>
              </w:rPr>
              <w:t>DE</w:t>
            </w:r>
            <w:r>
              <w:rPr>
                <w:rFonts w:ascii="Times New Roman" w:hAnsi="Times New Roman" w:hint="eastAsia"/>
                <w:color w:val="000000" w:themeColor="text1"/>
                <w:szCs w:val="21"/>
              </w:rPr>
              <w:t>值</w:t>
            </w:r>
          </w:p>
        </w:tc>
        <w:tc>
          <w:tcPr>
            <w:tcW w:w="2692" w:type="dxa"/>
            <w:vAlign w:val="center"/>
          </w:tcPr>
          <w:p w:rsidR="00BE25FA" w:rsidRDefault="004943EF" w:rsidP="00AF3B61">
            <w:pPr>
              <w:adjustRightInd w:val="0"/>
              <w:snapToGrid w:val="0"/>
              <w:jc w:val="center"/>
              <w:rPr>
                <w:rFonts w:ascii="Times New Roman" w:hAnsi="Times New Roman"/>
                <w:color w:val="000000" w:themeColor="text1"/>
                <w:szCs w:val="21"/>
              </w:rPr>
            </w:pPr>
            <w:r>
              <w:rPr>
                <w:rFonts w:ascii="Times New Roman" w:hAnsi="Times New Roman" w:hint="eastAsia"/>
                <w:color w:val="000000" w:themeColor="text1"/>
                <w:szCs w:val="21"/>
              </w:rPr>
              <w:t>≥</w:t>
            </w:r>
            <w:r>
              <w:rPr>
                <w:rFonts w:ascii="Times New Roman" w:hAnsi="Times New Roman" w:hint="eastAsia"/>
                <w:color w:val="000000" w:themeColor="text1"/>
                <w:szCs w:val="21"/>
              </w:rPr>
              <w:t xml:space="preserve"> 95</w:t>
            </w:r>
          </w:p>
        </w:tc>
        <w:tc>
          <w:tcPr>
            <w:tcW w:w="2690" w:type="dxa"/>
            <w:vAlign w:val="center"/>
          </w:tcPr>
          <w:p w:rsidR="00BE25FA" w:rsidRDefault="004943EF" w:rsidP="00AF3B61">
            <w:pPr>
              <w:adjustRightInd w:val="0"/>
              <w:snapToGrid w:val="0"/>
              <w:jc w:val="center"/>
              <w:rPr>
                <w:rFonts w:ascii="Times New Roman" w:hAnsi="Times New Roman"/>
                <w:color w:val="000000" w:themeColor="text1"/>
                <w:szCs w:val="21"/>
              </w:rPr>
            </w:pPr>
            <w:r>
              <w:rPr>
                <w:rFonts w:ascii="Times New Roman" w:hAnsi="Times New Roman" w:hint="eastAsia"/>
                <w:color w:val="000000" w:themeColor="text1"/>
                <w:szCs w:val="21"/>
              </w:rPr>
              <w:t>%</w:t>
            </w:r>
            <w:r>
              <w:rPr>
                <w:rFonts w:ascii="Times New Roman" w:hAnsi="Times New Roman" w:hint="eastAsia"/>
                <w:color w:val="000000" w:themeColor="text1"/>
                <w:szCs w:val="21"/>
              </w:rPr>
              <w:t>（葡萄糖当量）</w:t>
            </w:r>
          </w:p>
        </w:tc>
      </w:tr>
      <w:tr w:rsidR="00BE25FA" w:rsidTr="00C2331B">
        <w:trPr>
          <w:trHeight w:val="350"/>
        </w:trPr>
        <w:tc>
          <w:tcPr>
            <w:tcW w:w="2687" w:type="dxa"/>
            <w:vAlign w:val="center"/>
          </w:tcPr>
          <w:p w:rsidR="00BE25FA" w:rsidRDefault="004943EF" w:rsidP="00AF3B61">
            <w:pPr>
              <w:adjustRightInd w:val="0"/>
              <w:snapToGrid w:val="0"/>
              <w:jc w:val="center"/>
              <w:rPr>
                <w:rFonts w:ascii="Times New Roman" w:hAnsi="Times New Roman"/>
                <w:color w:val="000000" w:themeColor="text1"/>
                <w:szCs w:val="21"/>
              </w:rPr>
            </w:pPr>
            <w:r>
              <w:rPr>
                <w:rFonts w:ascii="Times New Roman" w:hAnsi="Times New Roman" w:hint="eastAsia"/>
                <w:color w:val="000000" w:themeColor="text1"/>
                <w:szCs w:val="21"/>
              </w:rPr>
              <w:t>透光率</w:t>
            </w:r>
          </w:p>
        </w:tc>
        <w:tc>
          <w:tcPr>
            <w:tcW w:w="2692" w:type="dxa"/>
            <w:vAlign w:val="center"/>
          </w:tcPr>
          <w:p w:rsidR="00BE25FA" w:rsidRDefault="004943EF" w:rsidP="00AF3B61">
            <w:pPr>
              <w:adjustRightInd w:val="0"/>
              <w:snapToGrid w:val="0"/>
              <w:jc w:val="center"/>
              <w:rPr>
                <w:rFonts w:ascii="Times New Roman" w:hAnsi="Times New Roman"/>
                <w:color w:val="000000" w:themeColor="text1"/>
                <w:szCs w:val="21"/>
              </w:rPr>
            </w:pPr>
            <w:r>
              <w:rPr>
                <w:rFonts w:ascii="Times New Roman" w:hAnsi="Times New Roman" w:hint="eastAsia"/>
                <w:color w:val="000000" w:themeColor="text1"/>
                <w:szCs w:val="21"/>
              </w:rPr>
              <w:t>≥</w:t>
            </w:r>
            <w:r>
              <w:rPr>
                <w:rFonts w:ascii="Times New Roman" w:hAnsi="Times New Roman" w:hint="eastAsia"/>
                <w:color w:val="000000" w:themeColor="text1"/>
                <w:szCs w:val="21"/>
              </w:rPr>
              <w:t xml:space="preserve"> 60</w:t>
            </w:r>
          </w:p>
        </w:tc>
        <w:tc>
          <w:tcPr>
            <w:tcW w:w="2690" w:type="dxa"/>
            <w:vAlign w:val="center"/>
          </w:tcPr>
          <w:p w:rsidR="00BE25FA" w:rsidRDefault="004943EF" w:rsidP="00AF3B61">
            <w:pPr>
              <w:adjustRightInd w:val="0"/>
              <w:snapToGrid w:val="0"/>
              <w:jc w:val="center"/>
              <w:rPr>
                <w:rFonts w:ascii="Times New Roman" w:hAnsi="Times New Roman"/>
                <w:color w:val="000000" w:themeColor="text1"/>
                <w:szCs w:val="21"/>
              </w:rPr>
            </w:pPr>
            <w:r>
              <w:rPr>
                <w:rFonts w:ascii="Times New Roman" w:hAnsi="Times New Roman" w:hint="eastAsia"/>
                <w:color w:val="000000" w:themeColor="text1"/>
                <w:szCs w:val="21"/>
              </w:rPr>
              <w:t>%</w:t>
            </w:r>
          </w:p>
        </w:tc>
      </w:tr>
      <w:tr w:rsidR="00BE25FA" w:rsidTr="00C2331B">
        <w:trPr>
          <w:trHeight w:val="350"/>
        </w:trPr>
        <w:tc>
          <w:tcPr>
            <w:tcW w:w="2687" w:type="dxa"/>
            <w:vAlign w:val="center"/>
          </w:tcPr>
          <w:p w:rsidR="00BE25FA" w:rsidRDefault="004943EF" w:rsidP="00AF3B61">
            <w:pPr>
              <w:tabs>
                <w:tab w:val="left" w:pos="959"/>
              </w:tabs>
              <w:adjustRightInd w:val="0"/>
              <w:snapToGrid w:val="0"/>
              <w:jc w:val="center"/>
              <w:rPr>
                <w:rFonts w:ascii="Times New Roman" w:hAnsi="Times New Roman"/>
                <w:color w:val="000000" w:themeColor="text1"/>
                <w:szCs w:val="21"/>
              </w:rPr>
            </w:pPr>
            <w:r>
              <w:rPr>
                <w:rFonts w:ascii="Times New Roman" w:hAnsi="Times New Roman" w:hint="eastAsia"/>
                <w:color w:val="000000" w:themeColor="text1"/>
                <w:szCs w:val="21"/>
              </w:rPr>
              <w:t>pH</w:t>
            </w:r>
            <w:r>
              <w:rPr>
                <w:rFonts w:ascii="Times New Roman" w:hAnsi="Times New Roman" w:hint="eastAsia"/>
                <w:color w:val="000000" w:themeColor="text1"/>
                <w:szCs w:val="21"/>
              </w:rPr>
              <w:t>值</w:t>
            </w:r>
          </w:p>
        </w:tc>
        <w:tc>
          <w:tcPr>
            <w:tcW w:w="2692" w:type="dxa"/>
            <w:vAlign w:val="center"/>
          </w:tcPr>
          <w:p w:rsidR="00BE25FA" w:rsidRDefault="004943EF" w:rsidP="00AF3B61">
            <w:pPr>
              <w:adjustRightInd w:val="0"/>
              <w:snapToGrid w:val="0"/>
              <w:jc w:val="center"/>
              <w:rPr>
                <w:rFonts w:ascii="Times New Roman" w:hAnsi="Times New Roman"/>
                <w:color w:val="000000" w:themeColor="text1"/>
                <w:szCs w:val="21"/>
              </w:rPr>
            </w:pPr>
            <w:r>
              <w:rPr>
                <w:rFonts w:ascii="Times New Roman" w:hAnsi="Times New Roman" w:hint="eastAsia"/>
                <w:color w:val="000000" w:themeColor="text1"/>
                <w:szCs w:val="21"/>
              </w:rPr>
              <w:t>4.6</w:t>
            </w:r>
            <w:r>
              <w:rPr>
                <w:rFonts w:ascii="Times New Roman" w:hAnsi="Times New Roman" w:hint="eastAsia"/>
                <w:szCs w:val="21"/>
              </w:rPr>
              <w:t>～</w:t>
            </w:r>
            <w:r>
              <w:rPr>
                <w:rFonts w:ascii="Times New Roman" w:hAnsi="Times New Roman" w:hint="eastAsia"/>
                <w:color w:val="000000" w:themeColor="text1"/>
                <w:szCs w:val="21"/>
              </w:rPr>
              <w:t>4.8</w:t>
            </w:r>
          </w:p>
        </w:tc>
        <w:tc>
          <w:tcPr>
            <w:tcW w:w="2690" w:type="dxa"/>
            <w:vAlign w:val="center"/>
          </w:tcPr>
          <w:p w:rsidR="00BE25FA" w:rsidRDefault="004943EF" w:rsidP="00AF3B61">
            <w:pPr>
              <w:adjustRightInd w:val="0"/>
              <w:snapToGrid w:val="0"/>
              <w:jc w:val="center"/>
              <w:rPr>
                <w:rFonts w:ascii="Times New Roman" w:hAnsi="Times New Roman"/>
                <w:color w:val="000000" w:themeColor="text1"/>
                <w:szCs w:val="21"/>
              </w:rPr>
            </w:pPr>
            <w:r>
              <w:rPr>
                <w:rFonts w:ascii="Times New Roman" w:hAnsi="Times New Roman" w:hint="eastAsia"/>
                <w:color w:val="000000" w:themeColor="text1"/>
                <w:szCs w:val="21"/>
              </w:rPr>
              <w:t>-</w:t>
            </w:r>
          </w:p>
        </w:tc>
      </w:tr>
    </w:tbl>
    <w:p w:rsidR="00BE25FA" w:rsidRDefault="004943EF" w:rsidP="00090443">
      <w:pPr>
        <w:adjustRightInd w:val="0"/>
        <w:snapToGrid w:val="0"/>
        <w:spacing w:line="360" w:lineRule="auto"/>
        <w:rPr>
          <w:rFonts w:ascii="Times New Roman" w:hAnsi="Times New Roman"/>
          <w:color w:val="000000" w:themeColor="text1"/>
          <w:szCs w:val="21"/>
        </w:rPr>
      </w:pPr>
      <w:r>
        <w:rPr>
          <w:rFonts w:ascii="黑体" w:eastAsia="黑体" w:hAnsi="黑体" w:cs="黑体" w:hint="eastAsia"/>
          <w:szCs w:val="21"/>
        </w:rPr>
        <w:t xml:space="preserve">7.1.6 </w:t>
      </w:r>
      <w:r>
        <w:rPr>
          <w:rFonts w:ascii="Times New Roman" w:hAnsi="Times New Roman" w:hint="eastAsia"/>
          <w:color w:val="000000" w:themeColor="text1"/>
          <w:szCs w:val="21"/>
        </w:rPr>
        <w:t>糖化液</w:t>
      </w:r>
      <w:r>
        <w:rPr>
          <w:rFonts w:ascii="Times New Roman" w:hAnsi="Times New Roman" w:hint="eastAsia"/>
          <w:color w:val="000000" w:themeColor="text1"/>
          <w:szCs w:val="21"/>
        </w:rPr>
        <w:t>60</w:t>
      </w:r>
      <w:r>
        <w:rPr>
          <w:rFonts w:ascii="Times New Roman" w:hAnsi="Times New Roman" w:hint="eastAsia"/>
          <w:color w:val="000000" w:themeColor="text1"/>
          <w:szCs w:val="21"/>
        </w:rPr>
        <w:t>℃～</w:t>
      </w:r>
      <w:r>
        <w:rPr>
          <w:rFonts w:ascii="Times New Roman" w:hAnsi="Times New Roman" w:hint="eastAsia"/>
          <w:color w:val="000000" w:themeColor="text1"/>
          <w:szCs w:val="21"/>
        </w:rPr>
        <w:t>65</w:t>
      </w:r>
      <w:r>
        <w:rPr>
          <w:rFonts w:ascii="Times New Roman" w:hAnsi="Times New Roman" w:hint="eastAsia"/>
          <w:color w:val="000000" w:themeColor="text1"/>
          <w:szCs w:val="21"/>
        </w:rPr>
        <w:t>℃</w:t>
      </w:r>
      <w:r>
        <w:rPr>
          <w:rFonts w:ascii="Times New Roman" w:hAnsi="Times New Roman" w:hint="eastAsia"/>
          <w:color w:val="000000" w:themeColor="text1"/>
          <w:szCs w:val="21"/>
        </w:rPr>
        <w:t xml:space="preserve"> </w:t>
      </w:r>
      <w:r>
        <w:rPr>
          <w:rFonts w:ascii="Times New Roman" w:hAnsi="Times New Roman" w:hint="eastAsia"/>
          <w:color w:val="000000" w:themeColor="text1"/>
          <w:szCs w:val="21"/>
        </w:rPr>
        <w:t>保温贮存，贮存时间不宜超过</w:t>
      </w:r>
      <w:r>
        <w:rPr>
          <w:rFonts w:ascii="Times New Roman" w:hAnsi="Times New Roman" w:hint="eastAsia"/>
          <w:color w:val="000000" w:themeColor="text1"/>
          <w:szCs w:val="21"/>
        </w:rPr>
        <w:t xml:space="preserve"> 24 h</w:t>
      </w:r>
      <w:r>
        <w:rPr>
          <w:rFonts w:ascii="Times New Roman" w:hAnsi="Times New Roman" w:hint="eastAsia"/>
          <w:color w:val="000000" w:themeColor="text1"/>
          <w:szCs w:val="21"/>
        </w:rPr>
        <w:t>，并及时输送至发酵工序使用。</w:t>
      </w:r>
    </w:p>
    <w:p w:rsidR="00BE25FA" w:rsidRPr="00090443" w:rsidRDefault="004943EF" w:rsidP="00090443">
      <w:pPr>
        <w:pStyle w:val="2"/>
        <w:rPr>
          <w:rFonts w:hint="default"/>
        </w:rPr>
      </w:pPr>
      <w:r>
        <w:t>7.2  菌种制备</w:t>
      </w:r>
    </w:p>
    <w:p w:rsidR="00BE25FA" w:rsidRDefault="004943EF" w:rsidP="00090443">
      <w:pPr>
        <w:pStyle w:val="3"/>
        <w:rPr>
          <w:rFonts w:hint="default"/>
        </w:rPr>
      </w:pPr>
      <w:r>
        <w:t>7.2.1 斜面菌种培养</w:t>
      </w:r>
    </w:p>
    <w:p w:rsidR="00BE25FA" w:rsidRDefault="004943EF" w:rsidP="00090443">
      <w:pPr>
        <w:adjustRightInd w:val="0"/>
        <w:snapToGrid w:val="0"/>
        <w:spacing w:line="360" w:lineRule="auto"/>
        <w:rPr>
          <w:rFonts w:ascii="Times New Roman" w:hAnsi="Times New Roman"/>
          <w:color w:val="000000" w:themeColor="text1"/>
          <w:szCs w:val="21"/>
        </w:rPr>
      </w:pPr>
      <w:r>
        <w:rPr>
          <w:rFonts w:ascii="黑体" w:eastAsia="黑体" w:hAnsi="黑体" w:cs="黑体" w:hint="eastAsia"/>
          <w:szCs w:val="21"/>
        </w:rPr>
        <w:t xml:space="preserve">7.2.1.1 </w:t>
      </w:r>
      <w:r>
        <w:rPr>
          <w:rFonts w:ascii="Times New Roman" w:hAnsi="Times New Roman" w:hint="eastAsia"/>
          <w:color w:val="000000" w:themeColor="text1"/>
          <w:szCs w:val="21"/>
        </w:rPr>
        <w:t>按表</w:t>
      </w:r>
      <w:r>
        <w:rPr>
          <w:rFonts w:ascii="Times New Roman" w:hAnsi="Times New Roman" w:hint="eastAsia"/>
          <w:color w:val="000000" w:themeColor="text1"/>
          <w:szCs w:val="21"/>
        </w:rPr>
        <w:t>2</w:t>
      </w:r>
      <w:r>
        <w:rPr>
          <w:rFonts w:ascii="Times New Roman" w:hAnsi="Times New Roman" w:hint="eastAsia"/>
          <w:color w:val="000000" w:themeColor="text1"/>
          <w:szCs w:val="21"/>
        </w:rPr>
        <w:t>规定的组分配制斜面培养基，调节</w:t>
      </w:r>
      <w:r>
        <w:rPr>
          <w:rFonts w:ascii="Times New Roman" w:hAnsi="Times New Roman" w:hint="eastAsia"/>
          <w:color w:val="000000" w:themeColor="text1"/>
          <w:szCs w:val="21"/>
        </w:rPr>
        <w:t>pH</w:t>
      </w:r>
      <w:r>
        <w:rPr>
          <w:rFonts w:ascii="Times New Roman" w:hAnsi="Times New Roman" w:hint="eastAsia"/>
          <w:color w:val="000000" w:themeColor="text1"/>
          <w:szCs w:val="21"/>
        </w:rPr>
        <w:t>在</w:t>
      </w:r>
      <w:r>
        <w:rPr>
          <w:rFonts w:ascii="Times New Roman" w:hAnsi="Times New Roman" w:hint="eastAsia"/>
          <w:color w:val="000000" w:themeColor="text1"/>
          <w:szCs w:val="21"/>
        </w:rPr>
        <w:t>7.0</w:t>
      </w:r>
      <w:r>
        <w:rPr>
          <w:rFonts w:ascii="Times New Roman" w:hAnsi="Times New Roman" w:hint="eastAsia"/>
          <w:szCs w:val="21"/>
        </w:rPr>
        <w:t>～</w:t>
      </w:r>
      <w:r>
        <w:rPr>
          <w:rFonts w:ascii="Times New Roman" w:hAnsi="Times New Roman" w:hint="eastAsia"/>
          <w:color w:val="000000" w:themeColor="text1"/>
          <w:szCs w:val="21"/>
        </w:rPr>
        <w:t>7.2</w:t>
      </w:r>
      <w:r>
        <w:rPr>
          <w:rFonts w:ascii="Times New Roman" w:hAnsi="Times New Roman" w:hint="eastAsia"/>
          <w:color w:val="000000" w:themeColor="text1"/>
          <w:szCs w:val="21"/>
        </w:rPr>
        <w:t>，经</w:t>
      </w:r>
      <w:r>
        <w:rPr>
          <w:rFonts w:ascii="Times New Roman" w:hAnsi="Times New Roman" w:hint="eastAsia"/>
          <w:color w:val="000000" w:themeColor="text1"/>
          <w:szCs w:val="21"/>
        </w:rPr>
        <w:t>121</w:t>
      </w:r>
      <w:r>
        <w:rPr>
          <w:rFonts w:ascii="Times New Roman" w:hAnsi="Times New Roman" w:hint="eastAsia"/>
          <w:color w:val="000000" w:themeColor="text1"/>
          <w:szCs w:val="21"/>
        </w:rPr>
        <w:t>℃、</w:t>
      </w:r>
      <w:r>
        <w:rPr>
          <w:rFonts w:ascii="Times New Roman" w:hAnsi="Times New Roman" w:hint="eastAsia"/>
          <w:color w:val="000000" w:themeColor="text1"/>
          <w:szCs w:val="21"/>
        </w:rPr>
        <w:t>30</w:t>
      </w:r>
      <w:r>
        <w:rPr>
          <w:rFonts w:ascii="Times New Roman" w:hAnsi="Times New Roman" w:hint="eastAsia"/>
          <w:color w:val="000000" w:themeColor="text1"/>
          <w:szCs w:val="21"/>
        </w:rPr>
        <w:t>分钟灭菌后，摆置斜面，冷却后无菌接种。</w:t>
      </w:r>
    </w:p>
    <w:p w:rsidR="00BE25FA" w:rsidRDefault="004943EF" w:rsidP="00090443">
      <w:pPr>
        <w:adjustRightInd w:val="0"/>
        <w:snapToGrid w:val="0"/>
        <w:spacing w:line="360" w:lineRule="auto"/>
        <w:jc w:val="center"/>
        <w:rPr>
          <w:rFonts w:ascii="Times New Roman" w:hAnsi="Times New Roman"/>
          <w:color w:val="000000" w:themeColor="text1"/>
          <w:szCs w:val="21"/>
        </w:rPr>
      </w:pPr>
      <w:r>
        <w:rPr>
          <w:rFonts w:ascii="Times New Roman" w:hAnsi="Times New Roman" w:hint="eastAsia"/>
          <w:color w:val="000000" w:themeColor="text1"/>
          <w:szCs w:val="21"/>
        </w:rPr>
        <w:t>表</w:t>
      </w:r>
      <w:r>
        <w:rPr>
          <w:rFonts w:ascii="Times New Roman" w:hAnsi="Times New Roman" w:hint="eastAsia"/>
          <w:color w:val="000000" w:themeColor="text1"/>
          <w:szCs w:val="21"/>
        </w:rPr>
        <w:t xml:space="preserve">2 </w:t>
      </w:r>
      <w:r>
        <w:rPr>
          <w:rFonts w:ascii="Times New Roman" w:hAnsi="Times New Roman" w:hint="eastAsia"/>
          <w:color w:val="000000" w:themeColor="text1"/>
          <w:szCs w:val="21"/>
        </w:rPr>
        <w:t>斜面菌种培养基组成</w:t>
      </w:r>
    </w:p>
    <w:tbl>
      <w:tblPr>
        <w:tblStyle w:val="ad"/>
        <w:tblW w:w="0" w:type="auto"/>
        <w:jc w:val="center"/>
        <w:tblLook w:val="04A0" w:firstRow="1" w:lastRow="0" w:firstColumn="1" w:lastColumn="0" w:noHBand="0" w:noVBand="1"/>
      </w:tblPr>
      <w:tblGrid>
        <w:gridCol w:w="2388"/>
        <w:gridCol w:w="2556"/>
        <w:gridCol w:w="2556"/>
      </w:tblGrid>
      <w:tr w:rsidR="00BE25FA" w:rsidTr="00C2331B">
        <w:trPr>
          <w:trHeight w:val="391"/>
          <w:jc w:val="center"/>
        </w:trPr>
        <w:tc>
          <w:tcPr>
            <w:tcW w:w="2388" w:type="dxa"/>
            <w:tcBorders>
              <w:top w:val="single" w:sz="4" w:space="0" w:color="auto"/>
              <w:left w:val="nil"/>
              <w:bottom w:val="single" w:sz="4" w:space="0" w:color="auto"/>
              <w:right w:val="nil"/>
            </w:tcBorders>
            <w:vAlign w:val="center"/>
          </w:tcPr>
          <w:p w:rsidR="00BE25FA" w:rsidRPr="00C2331B" w:rsidRDefault="004943EF" w:rsidP="00090443">
            <w:pPr>
              <w:adjustRightInd w:val="0"/>
              <w:snapToGrid w:val="0"/>
              <w:spacing w:line="360" w:lineRule="auto"/>
              <w:jc w:val="center"/>
              <w:rPr>
                <w:rFonts w:ascii="Times New Roman" w:hAnsi="Times New Roman"/>
                <w:b/>
                <w:color w:val="000000" w:themeColor="text1"/>
                <w:szCs w:val="21"/>
              </w:rPr>
            </w:pPr>
            <w:r w:rsidRPr="00C2331B">
              <w:rPr>
                <w:rFonts w:ascii="Times New Roman" w:hAnsi="Times New Roman" w:hint="eastAsia"/>
                <w:b/>
                <w:color w:val="000000" w:themeColor="text1"/>
                <w:szCs w:val="21"/>
              </w:rPr>
              <w:lastRenderedPageBreak/>
              <w:t>组分</w:t>
            </w:r>
          </w:p>
        </w:tc>
        <w:tc>
          <w:tcPr>
            <w:tcW w:w="2556" w:type="dxa"/>
            <w:tcBorders>
              <w:top w:val="single" w:sz="4" w:space="0" w:color="auto"/>
              <w:left w:val="nil"/>
              <w:bottom w:val="single" w:sz="4" w:space="0" w:color="auto"/>
              <w:right w:val="nil"/>
            </w:tcBorders>
            <w:vAlign w:val="center"/>
          </w:tcPr>
          <w:p w:rsidR="00BE25FA" w:rsidRPr="00C2331B" w:rsidRDefault="004943EF" w:rsidP="00090443">
            <w:pPr>
              <w:adjustRightInd w:val="0"/>
              <w:snapToGrid w:val="0"/>
              <w:spacing w:line="360" w:lineRule="auto"/>
              <w:jc w:val="center"/>
              <w:rPr>
                <w:rFonts w:ascii="Times New Roman" w:hAnsi="Times New Roman"/>
                <w:b/>
                <w:color w:val="000000" w:themeColor="text1"/>
                <w:szCs w:val="21"/>
              </w:rPr>
            </w:pPr>
            <w:r w:rsidRPr="00C2331B">
              <w:rPr>
                <w:rFonts w:ascii="Times New Roman" w:hAnsi="Times New Roman" w:hint="eastAsia"/>
                <w:b/>
                <w:color w:val="000000" w:themeColor="text1"/>
                <w:szCs w:val="21"/>
              </w:rPr>
              <w:t>含量</w:t>
            </w:r>
          </w:p>
        </w:tc>
        <w:tc>
          <w:tcPr>
            <w:tcW w:w="2556" w:type="dxa"/>
            <w:tcBorders>
              <w:top w:val="single" w:sz="4" w:space="0" w:color="auto"/>
              <w:left w:val="nil"/>
              <w:bottom w:val="single" w:sz="4" w:space="0" w:color="auto"/>
              <w:right w:val="nil"/>
            </w:tcBorders>
            <w:vAlign w:val="center"/>
          </w:tcPr>
          <w:p w:rsidR="00BE25FA" w:rsidRPr="00C2331B" w:rsidRDefault="004943EF" w:rsidP="00090443">
            <w:pPr>
              <w:adjustRightInd w:val="0"/>
              <w:snapToGrid w:val="0"/>
              <w:spacing w:line="360" w:lineRule="auto"/>
              <w:jc w:val="center"/>
              <w:rPr>
                <w:rFonts w:ascii="Times New Roman" w:hAnsi="Times New Roman"/>
                <w:b/>
                <w:color w:val="000000" w:themeColor="text1"/>
                <w:szCs w:val="21"/>
              </w:rPr>
            </w:pPr>
            <w:r w:rsidRPr="00C2331B">
              <w:rPr>
                <w:rFonts w:ascii="Times New Roman" w:hAnsi="Times New Roman" w:hint="eastAsia"/>
                <w:b/>
                <w:color w:val="000000" w:themeColor="text1"/>
                <w:szCs w:val="21"/>
              </w:rPr>
              <w:t>单位</w:t>
            </w:r>
          </w:p>
        </w:tc>
      </w:tr>
      <w:tr w:rsidR="00BE25FA" w:rsidTr="00C2331B">
        <w:trPr>
          <w:trHeight w:val="391"/>
          <w:jc w:val="center"/>
        </w:trPr>
        <w:tc>
          <w:tcPr>
            <w:tcW w:w="2388" w:type="dxa"/>
            <w:tcBorders>
              <w:top w:val="single" w:sz="4" w:space="0" w:color="auto"/>
              <w:left w:val="nil"/>
              <w:bottom w:val="nil"/>
              <w:right w:val="nil"/>
            </w:tcBorders>
            <w:vAlign w:val="center"/>
          </w:tcPr>
          <w:p w:rsidR="00BE25FA" w:rsidRDefault="004943EF" w:rsidP="00090443">
            <w:pPr>
              <w:adjustRightInd w:val="0"/>
              <w:snapToGrid w:val="0"/>
              <w:spacing w:line="360" w:lineRule="auto"/>
              <w:jc w:val="center"/>
              <w:rPr>
                <w:rFonts w:ascii="Times New Roman" w:hAnsi="Times New Roman"/>
                <w:color w:val="000000" w:themeColor="text1"/>
                <w:szCs w:val="21"/>
              </w:rPr>
            </w:pPr>
            <w:r>
              <w:rPr>
                <w:rFonts w:ascii="Times New Roman" w:hAnsi="Times New Roman" w:hint="eastAsia"/>
                <w:color w:val="000000" w:themeColor="text1"/>
                <w:szCs w:val="21"/>
              </w:rPr>
              <w:t>葡萄糖</w:t>
            </w:r>
          </w:p>
        </w:tc>
        <w:tc>
          <w:tcPr>
            <w:tcW w:w="2556" w:type="dxa"/>
            <w:tcBorders>
              <w:top w:val="single" w:sz="4" w:space="0" w:color="auto"/>
              <w:left w:val="nil"/>
              <w:bottom w:val="nil"/>
              <w:right w:val="nil"/>
            </w:tcBorders>
            <w:vAlign w:val="center"/>
          </w:tcPr>
          <w:p w:rsidR="00BE25FA" w:rsidRDefault="004943EF" w:rsidP="00090443">
            <w:pPr>
              <w:adjustRightInd w:val="0"/>
              <w:snapToGrid w:val="0"/>
              <w:spacing w:line="360" w:lineRule="auto"/>
              <w:jc w:val="center"/>
              <w:rPr>
                <w:rFonts w:ascii="Times New Roman" w:hAnsi="Times New Roman"/>
                <w:color w:val="000000" w:themeColor="text1"/>
                <w:szCs w:val="21"/>
              </w:rPr>
            </w:pPr>
            <w:r>
              <w:rPr>
                <w:rFonts w:ascii="Times New Roman" w:hAnsi="Times New Roman" w:hint="eastAsia"/>
                <w:color w:val="000000" w:themeColor="text1"/>
                <w:szCs w:val="21"/>
              </w:rPr>
              <w:t>5.0</w:t>
            </w:r>
            <w:r>
              <w:rPr>
                <w:rFonts w:ascii="Times New Roman" w:hAnsi="Times New Roman" w:hint="eastAsia"/>
                <w:szCs w:val="21"/>
              </w:rPr>
              <w:t>～</w:t>
            </w:r>
            <w:r>
              <w:rPr>
                <w:rFonts w:ascii="Times New Roman" w:hAnsi="Times New Roman" w:hint="eastAsia"/>
                <w:color w:val="000000" w:themeColor="text1"/>
                <w:szCs w:val="21"/>
              </w:rPr>
              <w:t>10.0</w:t>
            </w:r>
          </w:p>
        </w:tc>
        <w:tc>
          <w:tcPr>
            <w:tcW w:w="2556" w:type="dxa"/>
            <w:tcBorders>
              <w:top w:val="single" w:sz="4" w:space="0" w:color="auto"/>
              <w:left w:val="nil"/>
              <w:bottom w:val="nil"/>
              <w:right w:val="nil"/>
            </w:tcBorders>
            <w:vAlign w:val="center"/>
          </w:tcPr>
          <w:p w:rsidR="00BE25FA" w:rsidRDefault="004943EF" w:rsidP="00090443">
            <w:pPr>
              <w:adjustRightInd w:val="0"/>
              <w:snapToGrid w:val="0"/>
              <w:spacing w:line="360" w:lineRule="auto"/>
              <w:jc w:val="center"/>
              <w:rPr>
                <w:rFonts w:ascii="Times New Roman" w:hAnsi="Times New Roman"/>
                <w:color w:val="000000" w:themeColor="text1"/>
                <w:szCs w:val="21"/>
              </w:rPr>
            </w:pPr>
            <w:r>
              <w:rPr>
                <w:rFonts w:ascii="Times New Roman" w:hAnsi="Times New Roman" w:hint="eastAsia"/>
                <w:color w:val="000000" w:themeColor="text1"/>
                <w:szCs w:val="21"/>
              </w:rPr>
              <w:t>g/L</w:t>
            </w:r>
          </w:p>
        </w:tc>
      </w:tr>
      <w:tr w:rsidR="00BE25FA" w:rsidTr="00C2331B">
        <w:trPr>
          <w:trHeight w:val="391"/>
          <w:jc w:val="center"/>
        </w:trPr>
        <w:tc>
          <w:tcPr>
            <w:tcW w:w="2388" w:type="dxa"/>
            <w:tcBorders>
              <w:top w:val="nil"/>
              <w:left w:val="nil"/>
              <w:bottom w:val="nil"/>
              <w:right w:val="nil"/>
            </w:tcBorders>
            <w:vAlign w:val="center"/>
          </w:tcPr>
          <w:p w:rsidR="00BE25FA" w:rsidRDefault="004943EF" w:rsidP="00090443">
            <w:pPr>
              <w:adjustRightInd w:val="0"/>
              <w:snapToGrid w:val="0"/>
              <w:spacing w:line="360" w:lineRule="auto"/>
              <w:jc w:val="center"/>
              <w:rPr>
                <w:rFonts w:ascii="Times New Roman" w:hAnsi="Times New Roman"/>
                <w:color w:val="000000" w:themeColor="text1"/>
                <w:szCs w:val="21"/>
              </w:rPr>
            </w:pPr>
            <w:r>
              <w:rPr>
                <w:rFonts w:ascii="Times New Roman" w:hAnsi="Times New Roman" w:hint="eastAsia"/>
                <w:color w:val="000000" w:themeColor="text1"/>
                <w:szCs w:val="21"/>
              </w:rPr>
              <w:t>蛋白胨</w:t>
            </w:r>
          </w:p>
        </w:tc>
        <w:tc>
          <w:tcPr>
            <w:tcW w:w="2556" w:type="dxa"/>
            <w:tcBorders>
              <w:top w:val="nil"/>
              <w:left w:val="nil"/>
              <w:bottom w:val="nil"/>
              <w:right w:val="nil"/>
            </w:tcBorders>
            <w:vAlign w:val="center"/>
          </w:tcPr>
          <w:p w:rsidR="00BE25FA" w:rsidRDefault="004943EF" w:rsidP="00090443">
            <w:pPr>
              <w:adjustRightInd w:val="0"/>
              <w:snapToGrid w:val="0"/>
              <w:spacing w:line="360" w:lineRule="auto"/>
              <w:jc w:val="center"/>
              <w:rPr>
                <w:rFonts w:ascii="Times New Roman" w:hAnsi="Times New Roman"/>
                <w:color w:val="000000" w:themeColor="text1"/>
                <w:szCs w:val="21"/>
              </w:rPr>
            </w:pPr>
            <w:r>
              <w:rPr>
                <w:rFonts w:ascii="Times New Roman" w:hAnsi="Times New Roman" w:hint="eastAsia"/>
                <w:color w:val="000000" w:themeColor="text1"/>
                <w:szCs w:val="21"/>
              </w:rPr>
              <w:t>10.0</w:t>
            </w:r>
          </w:p>
        </w:tc>
        <w:tc>
          <w:tcPr>
            <w:tcW w:w="2556" w:type="dxa"/>
            <w:tcBorders>
              <w:top w:val="nil"/>
              <w:left w:val="nil"/>
              <w:bottom w:val="nil"/>
              <w:right w:val="nil"/>
            </w:tcBorders>
            <w:vAlign w:val="center"/>
          </w:tcPr>
          <w:p w:rsidR="00BE25FA" w:rsidRDefault="004943EF" w:rsidP="00090443">
            <w:pPr>
              <w:adjustRightInd w:val="0"/>
              <w:snapToGrid w:val="0"/>
              <w:spacing w:line="360" w:lineRule="auto"/>
              <w:jc w:val="center"/>
              <w:rPr>
                <w:rFonts w:ascii="Times New Roman" w:hAnsi="Times New Roman"/>
                <w:color w:val="000000" w:themeColor="text1"/>
                <w:szCs w:val="21"/>
              </w:rPr>
            </w:pPr>
            <w:r>
              <w:rPr>
                <w:rFonts w:ascii="Times New Roman" w:hAnsi="Times New Roman" w:hint="eastAsia"/>
                <w:color w:val="000000" w:themeColor="text1"/>
                <w:szCs w:val="21"/>
              </w:rPr>
              <w:t>g/L</w:t>
            </w:r>
          </w:p>
        </w:tc>
      </w:tr>
      <w:tr w:rsidR="00BE25FA" w:rsidTr="00C2331B">
        <w:trPr>
          <w:trHeight w:val="391"/>
          <w:jc w:val="center"/>
        </w:trPr>
        <w:tc>
          <w:tcPr>
            <w:tcW w:w="2388" w:type="dxa"/>
            <w:tcBorders>
              <w:top w:val="nil"/>
              <w:left w:val="nil"/>
              <w:bottom w:val="nil"/>
              <w:right w:val="nil"/>
            </w:tcBorders>
            <w:vAlign w:val="center"/>
          </w:tcPr>
          <w:p w:rsidR="00BE25FA" w:rsidRDefault="004943EF" w:rsidP="00090443">
            <w:pPr>
              <w:adjustRightInd w:val="0"/>
              <w:snapToGrid w:val="0"/>
              <w:spacing w:line="360" w:lineRule="auto"/>
              <w:jc w:val="center"/>
              <w:rPr>
                <w:rFonts w:ascii="Times New Roman" w:hAnsi="Times New Roman"/>
                <w:color w:val="000000" w:themeColor="text1"/>
                <w:szCs w:val="21"/>
              </w:rPr>
            </w:pPr>
            <w:r>
              <w:rPr>
                <w:rFonts w:ascii="Times New Roman" w:hAnsi="Times New Roman" w:hint="eastAsia"/>
                <w:color w:val="000000" w:themeColor="text1"/>
                <w:szCs w:val="21"/>
              </w:rPr>
              <w:t>牛肉膏</w:t>
            </w:r>
          </w:p>
        </w:tc>
        <w:tc>
          <w:tcPr>
            <w:tcW w:w="2556" w:type="dxa"/>
            <w:tcBorders>
              <w:top w:val="nil"/>
              <w:left w:val="nil"/>
              <w:bottom w:val="nil"/>
              <w:right w:val="nil"/>
            </w:tcBorders>
            <w:vAlign w:val="center"/>
          </w:tcPr>
          <w:p w:rsidR="00BE25FA" w:rsidRDefault="004943EF" w:rsidP="00090443">
            <w:pPr>
              <w:adjustRightInd w:val="0"/>
              <w:snapToGrid w:val="0"/>
              <w:spacing w:line="360" w:lineRule="auto"/>
              <w:jc w:val="center"/>
              <w:rPr>
                <w:rFonts w:ascii="Times New Roman" w:hAnsi="Times New Roman"/>
                <w:color w:val="000000" w:themeColor="text1"/>
                <w:szCs w:val="21"/>
              </w:rPr>
            </w:pPr>
            <w:r>
              <w:rPr>
                <w:rFonts w:ascii="Times New Roman" w:hAnsi="Times New Roman" w:hint="eastAsia"/>
                <w:color w:val="000000" w:themeColor="text1"/>
                <w:szCs w:val="21"/>
              </w:rPr>
              <w:t>10.0</w:t>
            </w:r>
          </w:p>
        </w:tc>
        <w:tc>
          <w:tcPr>
            <w:tcW w:w="2556" w:type="dxa"/>
            <w:tcBorders>
              <w:top w:val="nil"/>
              <w:left w:val="nil"/>
              <w:bottom w:val="nil"/>
              <w:right w:val="nil"/>
            </w:tcBorders>
            <w:vAlign w:val="center"/>
          </w:tcPr>
          <w:p w:rsidR="00BE25FA" w:rsidRDefault="004943EF" w:rsidP="00090443">
            <w:pPr>
              <w:adjustRightInd w:val="0"/>
              <w:snapToGrid w:val="0"/>
              <w:spacing w:line="360" w:lineRule="auto"/>
              <w:jc w:val="center"/>
              <w:rPr>
                <w:rFonts w:ascii="Times New Roman" w:hAnsi="Times New Roman"/>
                <w:color w:val="000000" w:themeColor="text1"/>
                <w:szCs w:val="21"/>
              </w:rPr>
            </w:pPr>
            <w:r>
              <w:rPr>
                <w:rFonts w:ascii="Times New Roman" w:hAnsi="Times New Roman" w:hint="eastAsia"/>
                <w:color w:val="000000" w:themeColor="text1"/>
                <w:szCs w:val="21"/>
              </w:rPr>
              <w:t>g/L</w:t>
            </w:r>
          </w:p>
        </w:tc>
      </w:tr>
      <w:tr w:rsidR="00BE25FA" w:rsidTr="00C2331B">
        <w:trPr>
          <w:trHeight w:val="391"/>
          <w:jc w:val="center"/>
        </w:trPr>
        <w:tc>
          <w:tcPr>
            <w:tcW w:w="2388" w:type="dxa"/>
            <w:tcBorders>
              <w:top w:val="nil"/>
              <w:left w:val="nil"/>
              <w:bottom w:val="nil"/>
              <w:right w:val="nil"/>
            </w:tcBorders>
            <w:vAlign w:val="center"/>
          </w:tcPr>
          <w:p w:rsidR="00BE25FA" w:rsidRDefault="004943EF" w:rsidP="00090443">
            <w:pPr>
              <w:adjustRightInd w:val="0"/>
              <w:snapToGrid w:val="0"/>
              <w:spacing w:line="360" w:lineRule="auto"/>
              <w:jc w:val="center"/>
              <w:rPr>
                <w:rFonts w:ascii="Times New Roman" w:hAnsi="Times New Roman"/>
                <w:color w:val="000000" w:themeColor="text1"/>
                <w:szCs w:val="21"/>
              </w:rPr>
            </w:pPr>
            <w:r>
              <w:rPr>
                <w:rFonts w:ascii="Times New Roman" w:hAnsi="Times New Roman" w:hint="eastAsia"/>
                <w:color w:val="000000" w:themeColor="text1"/>
                <w:szCs w:val="21"/>
              </w:rPr>
              <w:t>酵母膏</w:t>
            </w:r>
          </w:p>
        </w:tc>
        <w:tc>
          <w:tcPr>
            <w:tcW w:w="2556" w:type="dxa"/>
            <w:tcBorders>
              <w:top w:val="nil"/>
              <w:left w:val="nil"/>
              <w:bottom w:val="nil"/>
              <w:right w:val="nil"/>
            </w:tcBorders>
            <w:vAlign w:val="center"/>
          </w:tcPr>
          <w:p w:rsidR="00BE25FA" w:rsidRDefault="004943EF" w:rsidP="00090443">
            <w:pPr>
              <w:adjustRightInd w:val="0"/>
              <w:snapToGrid w:val="0"/>
              <w:spacing w:line="360" w:lineRule="auto"/>
              <w:jc w:val="center"/>
              <w:rPr>
                <w:rFonts w:ascii="Times New Roman" w:hAnsi="Times New Roman"/>
                <w:color w:val="000000" w:themeColor="text1"/>
                <w:szCs w:val="21"/>
              </w:rPr>
            </w:pPr>
            <w:r>
              <w:rPr>
                <w:rFonts w:ascii="Times New Roman" w:hAnsi="Times New Roman" w:hint="eastAsia"/>
                <w:color w:val="000000" w:themeColor="text1"/>
                <w:szCs w:val="21"/>
              </w:rPr>
              <w:t>5.0</w:t>
            </w:r>
          </w:p>
        </w:tc>
        <w:tc>
          <w:tcPr>
            <w:tcW w:w="2556" w:type="dxa"/>
            <w:tcBorders>
              <w:top w:val="nil"/>
              <w:left w:val="nil"/>
              <w:bottom w:val="nil"/>
              <w:right w:val="nil"/>
            </w:tcBorders>
            <w:vAlign w:val="center"/>
          </w:tcPr>
          <w:p w:rsidR="00BE25FA" w:rsidRDefault="004943EF" w:rsidP="00090443">
            <w:pPr>
              <w:adjustRightInd w:val="0"/>
              <w:snapToGrid w:val="0"/>
              <w:spacing w:line="360" w:lineRule="auto"/>
              <w:jc w:val="center"/>
              <w:rPr>
                <w:rFonts w:ascii="Times New Roman" w:hAnsi="Times New Roman"/>
                <w:color w:val="000000" w:themeColor="text1"/>
                <w:szCs w:val="21"/>
              </w:rPr>
            </w:pPr>
            <w:r>
              <w:rPr>
                <w:rFonts w:ascii="Times New Roman" w:hAnsi="Times New Roman" w:hint="eastAsia"/>
                <w:color w:val="000000" w:themeColor="text1"/>
                <w:szCs w:val="21"/>
              </w:rPr>
              <w:t>g/L</w:t>
            </w:r>
          </w:p>
        </w:tc>
      </w:tr>
      <w:tr w:rsidR="00BE25FA" w:rsidTr="00C2331B">
        <w:trPr>
          <w:trHeight w:val="391"/>
          <w:jc w:val="center"/>
        </w:trPr>
        <w:tc>
          <w:tcPr>
            <w:tcW w:w="2388" w:type="dxa"/>
            <w:tcBorders>
              <w:top w:val="nil"/>
              <w:left w:val="nil"/>
              <w:bottom w:val="nil"/>
              <w:right w:val="nil"/>
            </w:tcBorders>
            <w:vAlign w:val="center"/>
          </w:tcPr>
          <w:p w:rsidR="00BE25FA" w:rsidRDefault="004943EF" w:rsidP="00090443">
            <w:pPr>
              <w:adjustRightInd w:val="0"/>
              <w:snapToGrid w:val="0"/>
              <w:spacing w:line="360" w:lineRule="auto"/>
              <w:jc w:val="center"/>
              <w:rPr>
                <w:rFonts w:ascii="Times New Roman" w:hAnsi="Times New Roman"/>
                <w:color w:val="000000" w:themeColor="text1"/>
                <w:szCs w:val="21"/>
              </w:rPr>
            </w:pPr>
            <w:r>
              <w:rPr>
                <w:rFonts w:ascii="Times New Roman" w:hAnsi="Times New Roman" w:hint="eastAsia"/>
                <w:color w:val="000000" w:themeColor="text1"/>
                <w:szCs w:val="21"/>
              </w:rPr>
              <w:t>氯化钠</w:t>
            </w:r>
          </w:p>
        </w:tc>
        <w:tc>
          <w:tcPr>
            <w:tcW w:w="2556" w:type="dxa"/>
            <w:tcBorders>
              <w:top w:val="nil"/>
              <w:left w:val="nil"/>
              <w:bottom w:val="nil"/>
              <w:right w:val="nil"/>
            </w:tcBorders>
            <w:vAlign w:val="center"/>
          </w:tcPr>
          <w:p w:rsidR="00BE25FA" w:rsidRDefault="004943EF" w:rsidP="00090443">
            <w:pPr>
              <w:adjustRightInd w:val="0"/>
              <w:snapToGrid w:val="0"/>
              <w:spacing w:line="360" w:lineRule="auto"/>
              <w:jc w:val="center"/>
              <w:rPr>
                <w:rFonts w:ascii="Times New Roman" w:hAnsi="Times New Roman"/>
                <w:color w:val="000000" w:themeColor="text1"/>
                <w:szCs w:val="21"/>
              </w:rPr>
            </w:pPr>
            <w:r>
              <w:rPr>
                <w:rFonts w:ascii="Times New Roman" w:hAnsi="Times New Roman" w:hint="eastAsia"/>
                <w:color w:val="000000" w:themeColor="text1"/>
                <w:szCs w:val="21"/>
              </w:rPr>
              <w:t>2.5</w:t>
            </w:r>
          </w:p>
        </w:tc>
        <w:tc>
          <w:tcPr>
            <w:tcW w:w="2556" w:type="dxa"/>
            <w:tcBorders>
              <w:top w:val="nil"/>
              <w:left w:val="nil"/>
              <w:bottom w:val="nil"/>
              <w:right w:val="nil"/>
            </w:tcBorders>
            <w:vAlign w:val="center"/>
          </w:tcPr>
          <w:p w:rsidR="00BE25FA" w:rsidRDefault="004943EF" w:rsidP="00090443">
            <w:pPr>
              <w:adjustRightInd w:val="0"/>
              <w:snapToGrid w:val="0"/>
              <w:spacing w:line="360" w:lineRule="auto"/>
              <w:jc w:val="center"/>
              <w:rPr>
                <w:rFonts w:ascii="Times New Roman" w:hAnsi="Times New Roman"/>
                <w:color w:val="000000" w:themeColor="text1"/>
                <w:szCs w:val="21"/>
              </w:rPr>
            </w:pPr>
            <w:r>
              <w:rPr>
                <w:rFonts w:ascii="Times New Roman" w:hAnsi="Times New Roman" w:hint="eastAsia"/>
                <w:color w:val="000000" w:themeColor="text1"/>
                <w:szCs w:val="21"/>
              </w:rPr>
              <w:t>g/L</w:t>
            </w:r>
          </w:p>
        </w:tc>
      </w:tr>
      <w:tr w:rsidR="00BE25FA" w:rsidTr="00C2331B">
        <w:trPr>
          <w:trHeight w:val="391"/>
          <w:jc w:val="center"/>
        </w:trPr>
        <w:tc>
          <w:tcPr>
            <w:tcW w:w="2388" w:type="dxa"/>
            <w:tcBorders>
              <w:top w:val="nil"/>
              <w:left w:val="nil"/>
              <w:bottom w:val="nil"/>
              <w:right w:val="nil"/>
            </w:tcBorders>
            <w:vAlign w:val="center"/>
          </w:tcPr>
          <w:p w:rsidR="00BE25FA" w:rsidRDefault="004943EF" w:rsidP="00090443">
            <w:pPr>
              <w:adjustRightInd w:val="0"/>
              <w:snapToGrid w:val="0"/>
              <w:spacing w:line="360" w:lineRule="auto"/>
              <w:jc w:val="center"/>
              <w:rPr>
                <w:rFonts w:ascii="Times New Roman" w:hAnsi="Times New Roman"/>
                <w:color w:val="000000" w:themeColor="text1"/>
                <w:szCs w:val="21"/>
              </w:rPr>
            </w:pPr>
            <w:r>
              <w:rPr>
                <w:rFonts w:ascii="Times New Roman" w:hAnsi="Times New Roman" w:hint="eastAsia"/>
                <w:color w:val="000000" w:themeColor="text1"/>
                <w:szCs w:val="21"/>
              </w:rPr>
              <w:t>琼脂</w:t>
            </w:r>
          </w:p>
        </w:tc>
        <w:tc>
          <w:tcPr>
            <w:tcW w:w="2556" w:type="dxa"/>
            <w:tcBorders>
              <w:top w:val="nil"/>
              <w:left w:val="nil"/>
              <w:bottom w:val="nil"/>
              <w:right w:val="nil"/>
            </w:tcBorders>
            <w:vAlign w:val="center"/>
          </w:tcPr>
          <w:p w:rsidR="00BE25FA" w:rsidRDefault="004943EF" w:rsidP="00090443">
            <w:pPr>
              <w:adjustRightInd w:val="0"/>
              <w:snapToGrid w:val="0"/>
              <w:spacing w:line="360" w:lineRule="auto"/>
              <w:jc w:val="center"/>
              <w:rPr>
                <w:rFonts w:ascii="Times New Roman" w:hAnsi="Times New Roman"/>
                <w:color w:val="000000" w:themeColor="text1"/>
                <w:szCs w:val="21"/>
              </w:rPr>
            </w:pPr>
            <w:r>
              <w:rPr>
                <w:rFonts w:ascii="Times New Roman" w:hAnsi="Times New Roman" w:hint="eastAsia"/>
                <w:color w:val="000000" w:themeColor="text1"/>
                <w:szCs w:val="21"/>
              </w:rPr>
              <w:t>20</w:t>
            </w:r>
          </w:p>
        </w:tc>
        <w:tc>
          <w:tcPr>
            <w:tcW w:w="2556" w:type="dxa"/>
            <w:tcBorders>
              <w:top w:val="nil"/>
              <w:left w:val="nil"/>
              <w:bottom w:val="nil"/>
              <w:right w:val="nil"/>
            </w:tcBorders>
            <w:vAlign w:val="center"/>
          </w:tcPr>
          <w:p w:rsidR="00BE25FA" w:rsidRDefault="004943EF" w:rsidP="00090443">
            <w:pPr>
              <w:adjustRightInd w:val="0"/>
              <w:snapToGrid w:val="0"/>
              <w:spacing w:line="360" w:lineRule="auto"/>
              <w:jc w:val="center"/>
              <w:rPr>
                <w:rFonts w:ascii="Times New Roman" w:hAnsi="Times New Roman"/>
                <w:color w:val="000000" w:themeColor="text1"/>
                <w:szCs w:val="21"/>
              </w:rPr>
            </w:pPr>
            <w:r>
              <w:rPr>
                <w:rFonts w:ascii="Times New Roman" w:hAnsi="Times New Roman" w:hint="eastAsia"/>
                <w:color w:val="000000" w:themeColor="text1"/>
                <w:szCs w:val="21"/>
              </w:rPr>
              <w:t>g/L</w:t>
            </w:r>
          </w:p>
        </w:tc>
      </w:tr>
      <w:tr w:rsidR="00BE25FA" w:rsidTr="00C2331B">
        <w:trPr>
          <w:trHeight w:val="375"/>
          <w:jc w:val="center"/>
        </w:trPr>
        <w:tc>
          <w:tcPr>
            <w:tcW w:w="2388" w:type="dxa"/>
            <w:tcBorders>
              <w:top w:val="nil"/>
              <w:left w:val="nil"/>
              <w:bottom w:val="single" w:sz="4" w:space="0" w:color="auto"/>
              <w:right w:val="nil"/>
            </w:tcBorders>
            <w:vAlign w:val="center"/>
          </w:tcPr>
          <w:p w:rsidR="00BE25FA" w:rsidRDefault="004943EF" w:rsidP="00090443">
            <w:pPr>
              <w:adjustRightInd w:val="0"/>
              <w:snapToGrid w:val="0"/>
              <w:spacing w:line="360" w:lineRule="auto"/>
              <w:jc w:val="center"/>
              <w:rPr>
                <w:rFonts w:ascii="Times New Roman" w:hAnsi="Times New Roman"/>
                <w:color w:val="000000" w:themeColor="text1"/>
                <w:szCs w:val="21"/>
              </w:rPr>
            </w:pPr>
            <w:r>
              <w:rPr>
                <w:rFonts w:ascii="Times New Roman" w:hAnsi="Times New Roman" w:hint="eastAsia"/>
                <w:color w:val="000000" w:themeColor="text1"/>
                <w:szCs w:val="21"/>
              </w:rPr>
              <w:t>水</w:t>
            </w:r>
          </w:p>
        </w:tc>
        <w:tc>
          <w:tcPr>
            <w:tcW w:w="2556" w:type="dxa"/>
            <w:tcBorders>
              <w:top w:val="nil"/>
              <w:left w:val="nil"/>
              <w:bottom w:val="single" w:sz="4" w:space="0" w:color="auto"/>
              <w:right w:val="nil"/>
            </w:tcBorders>
            <w:vAlign w:val="center"/>
          </w:tcPr>
          <w:p w:rsidR="00BE25FA" w:rsidRDefault="004943EF" w:rsidP="00090443">
            <w:pPr>
              <w:adjustRightInd w:val="0"/>
              <w:snapToGrid w:val="0"/>
              <w:spacing w:line="360" w:lineRule="auto"/>
              <w:jc w:val="center"/>
              <w:rPr>
                <w:rFonts w:ascii="Times New Roman" w:hAnsi="Times New Roman"/>
                <w:color w:val="000000" w:themeColor="text1"/>
                <w:szCs w:val="21"/>
              </w:rPr>
            </w:pPr>
            <w:r>
              <w:rPr>
                <w:rFonts w:ascii="Times New Roman" w:hAnsi="Times New Roman" w:hint="eastAsia"/>
                <w:color w:val="000000" w:themeColor="text1"/>
                <w:szCs w:val="21"/>
              </w:rPr>
              <w:t>加至</w:t>
            </w:r>
            <w:r>
              <w:rPr>
                <w:rFonts w:ascii="Times New Roman" w:hAnsi="Times New Roman" w:hint="eastAsia"/>
                <w:color w:val="000000" w:themeColor="text1"/>
                <w:szCs w:val="21"/>
              </w:rPr>
              <w:t>1L</w:t>
            </w:r>
          </w:p>
        </w:tc>
        <w:tc>
          <w:tcPr>
            <w:tcW w:w="2556" w:type="dxa"/>
            <w:tcBorders>
              <w:top w:val="nil"/>
              <w:left w:val="nil"/>
              <w:bottom w:val="single" w:sz="4" w:space="0" w:color="auto"/>
              <w:right w:val="nil"/>
            </w:tcBorders>
            <w:vAlign w:val="center"/>
          </w:tcPr>
          <w:p w:rsidR="00BE25FA" w:rsidRDefault="004943EF" w:rsidP="00090443">
            <w:pPr>
              <w:adjustRightInd w:val="0"/>
              <w:snapToGrid w:val="0"/>
              <w:spacing w:line="360" w:lineRule="auto"/>
              <w:jc w:val="center"/>
              <w:rPr>
                <w:rFonts w:ascii="Times New Roman" w:hAnsi="Times New Roman"/>
                <w:color w:val="000000" w:themeColor="text1"/>
                <w:szCs w:val="21"/>
              </w:rPr>
            </w:pPr>
            <w:r>
              <w:rPr>
                <w:rFonts w:ascii="Times New Roman" w:hAnsi="Times New Roman" w:hint="eastAsia"/>
                <w:color w:val="000000" w:themeColor="text1"/>
                <w:szCs w:val="21"/>
              </w:rPr>
              <w:t>-</w:t>
            </w:r>
          </w:p>
        </w:tc>
      </w:tr>
    </w:tbl>
    <w:p w:rsidR="00BE25FA" w:rsidRDefault="004943EF" w:rsidP="00090443">
      <w:pPr>
        <w:adjustRightInd w:val="0"/>
        <w:snapToGrid w:val="0"/>
        <w:spacing w:line="360" w:lineRule="auto"/>
        <w:rPr>
          <w:rFonts w:ascii="Times New Roman" w:hAnsi="Times New Roman"/>
          <w:color w:val="000000" w:themeColor="text1"/>
          <w:szCs w:val="21"/>
        </w:rPr>
      </w:pPr>
      <w:r>
        <w:rPr>
          <w:rFonts w:ascii="黑体" w:eastAsia="黑体" w:hAnsi="黑体" w:cs="黑体" w:hint="eastAsia"/>
          <w:szCs w:val="21"/>
        </w:rPr>
        <w:t xml:space="preserve">7.2.1.2 </w:t>
      </w:r>
      <w:r>
        <w:rPr>
          <w:rFonts w:ascii="Times New Roman" w:hAnsi="Times New Roman" w:hint="eastAsia"/>
          <w:color w:val="000000" w:themeColor="text1"/>
          <w:szCs w:val="21"/>
        </w:rPr>
        <w:t>接种后的斜面置于</w:t>
      </w:r>
      <w:r>
        <w:rPr>
          <w:rFonts w:ascii="Times New Roman" w:hAnsi="Times New Roman" w:hint="eastAsia"/>
          <w:color w:val="000000" w:themeColor="text1"/>
          <w:szCs w:val="21"/>
        </w:rPr>
        <w:t>30</w:t>
      </w:r>
      <w:r>
        <w:rPr>
          <w:rFonts w:ascii="Times New Roman" w:hAnsi="Times New Roman" w:hint="eastAsia"/>
          <w:color w:val="000000" w:themeColor="text1"/>
          <w:szCs w:val="21"/>
        </w:rPr>
        <w:t>℃～</w:t>
      </w:r>
      <w:r>
        <w:rPr>
          <w:rFonts w:ascii="Times New Roman" w:hAnsi="Times New Roman" w:hint="eastAsia"/>
          <w:color w:val="000000" w:themeColor="text1"/>
          <w:szCs w:val="21"/>
        </w:rPr>
        <w:t>34</w:t>
      </w:r>
      <w:r>
        <w:rPr>
          <w:rFonts w:ascii="Times New Roman" w:hAnsi="Times New Roman" w:hint="eastAsia"/>
          <w:color w:val="000000" w:themeColor="text1"/>
          <w:szCs w:val="21"/>
        </w:rPr>
        <w:t>℃恒温培养箱中，培养</w:t>
      </w:r>
      <w:r>
        <w:rPr>
          <w:rFonts w:ascii="Times New Roman" w:hAnsi="Times New Roman" w:hint="eastAsia"/>
          <w:color w:val="000000" w:themeColor="text1"/>
          <w:szCs w:val="21"/>
        </w:rPr>
        <w:t>18 h</w:t>
      </w:r>
      <w:r>
        <w:rPr>
          <w:rFonts w:ascii="Times New Roman" w:hAnsi="Times New Roman" w:hint="eastAsia"/>
          <w:color w:val="000000" w:themeColor="text1"/>
          <w:szCs w:val="21"/>
        </w:rPr>
        <w:t>～</w:t>
      </w:r>
      <w:r>
        <w:rPr>
          <w:rFonts w:ascii="Times New Roman" w:hAnsi="Times New Roman" w:hint="eastAsia"/>
          <w:color w:val="000000" w:themeColor="text1"/>
          <w:szCs w:val="21"/>
        </w:rPr>
        <w:t>24 h</w:t>
      </w:r>
      <w:r>
        <w:rPr>
          <w:rFonts w:ascii="Times New Roman" w:hAnsi="Times New Roman" w:hint="eastAsia"/>
          <w:color w:val="000000" w:themeColor="text1"/>
          <w:szCs w:val="21"/>
        </w:rPr>
        <w:t>。</w:t>
      </w:r>
    </w:p>
    <w:p w:rsidR="00BE25FA" w:rsidRDefault="004943EF" w:rsidP="00090443">
      <w:pPr>
        <w:adjustRightInd w:val="0"/>
        <w:snapToGrid w:val="0"/>
        <w:spacing w:line="360" w:lineRule="auto"/>
        <w:rPr>
          <w:rFonts w:ascii="Times New Roman" w:hAnsi="Times New Roman"/>
          <w:color w:val="000000" w:themeColor="text1"/>
          <w:szCs w:val="21"/>
        </w:rPr>
      </w:pPr>
      <w:r>
        <w:rPr>
          <w:rFonts w:ascii="黑体" w:eastAsia="黑体" w:hAnsi="黑体" w:cs="黑体" w:hint="eastAsia"/>
          <w:szCs w:val="21"/>
        </w:rPr>
        <w:t>7.2.1.3</w:t>
      </w:r>
      <w:r>
        <w:rPr>
          <w:rFonts w:ascii="Times New Roman" w:hAnsi="Times New Roman" w:hint="eastAsia"/>
          <w:color w:val="000000" w:themeColor="text1"/>
          <w:szCs w:val="21"/>
        </w:rPr>
        <w:t xml:space="preserve"> </w:t>
      </w:r>
      <w:r>
        <w:rPr>
          <w:rFonts w:ascii="Times New Roman" w:hAnsi="Times New Roman" w:hint="eastAsia"/>
          <w:color w:val="000000" w:themeColor="text1"/>
          <w:szCs w:val="21"/>
        </w:rPr>
        <w:t>培养结束后，菌苔应丰满、均匀、无杂菌，于</w:t>
      </w:r>
      <w:r>
        <w:rPr>
          <w:rFonts w:ascii="Times New Roman" w:hAnsi="Times New Roman" w:hint="eastAsia"/>
          <w:color w:val="000000" w:themeColor="text1"/>
          <w:szCs w:val="21"/>
        </w:rPr>
        <w:t>4</w:t>
      </w:r>
      <w:r>
        <w:rPr>
          <w:rFonts w:ascii="Times New Roman" w:hAnsi="Times New Roman" w:hint="eastAsia"/>
          <w:color w:val="000000" w:themeColor="text1"/>
          <w:szCs w:val="21"/>
        </w:rPr>
        <w:t>℃下保存备用，有效期</w:t>
      </w:r>
      <w:r>
        <w:rPr>
          <w:rFonts w:ascii="Times New Roman" w:hAnsi="Times New Roman" w:hint="eastAsia"/>
          <w:color w:val="000000" w:themeColor="text1"/>
          <w:szCs w:val="21"/>
        </w:rPr>
        <w:t>1</w:t>
      </w:r>
      <w:r>
        <w:rPr>
          <w:rFonts w:ascii="Times New Roman" w:hAnsi="Times New Roman" w:hint="eastAsia"/>
          <w:color w:val="000000" w:themeColor="text1"/>
          <w:szCs w:val="21"/>
        </w:rPr>
        <w:t>个月。</w:t>
      </w:r>
    </w:p>
    <w:p w:rsidR="00BE25FA" w:rsidRDefault="004943EF" w:rsidP="00090443">
      <w:pPr>
        <w:adjustRightInd w:val="0"/>
        <w:snapToGrid w:val="0"/>
        <w:spacing w:line="360" w:lineRule="auto"/>
        <w:rPr>
          <w:rFonts w:ascii="Times New Roman" w:hAnsi="Times New Roman"/>
          <w:color w:val="000000" w:themeColor="text1"/>
          <w:szCs w:val="21"/>
        </w:rPr>
      </w:pPr>
      <w:r>
        <w:rPr>
          <w:rFonts w:ascii="黑体" w:eastAsia="黑体" w:hAnsi="黑体" w:cs="黑体" w:hint="eastAsia"/>
          <w:szCs w:val="21"/>
        </w:rPr>
        <w:t xml:space="preserve">7.2.1.4 </w:t>
      </w:r>
      <w:r>
        <w:rPr>
          <w:rFonts w:ascii="Times New Roman" w:hAnsi="Times New Roman" w:hint="eastAsia"/>
          <w:color w:val="000000" w:themeColor="text1"/>
          <w:szCs w:val="21"/>
        </w:rPr>
        <w:t>生产中使用的斜面菌种移接代数不宜超过三代。</w:t>
      </w:r>
    </w:p>
    <w:p w:rsidR="00BE25FA" w:rsidRDefault="004943EF" w:rsidP="00090443">
      <w:pPr>
        <w:pStyle w:val="3"/>
        <w:rPr>
          <w:rFonts w:hint="default"/>
        </w:rPr>
      </w:pPr>
      <w:r>
        <w:t>7.2.2 一级种子培养</w:t>
      </w:r>
    </w:p>
    <w:p w:rsidR="00BE25FA" w:rsidRDefault="004943EF" w:rsidP="00090443">
      <w:pPr>
        <w:adjustRightInd w:val="0"/>
        <w:snapToGrid w:val="0"/>
        <w:spacing w:line="360" w:lineRule="auto"/>
        <w:rPr>
          <w:rFonts w:ascii="Times New Roman" w:hAnsi="Times New Roman"/>
          <w:color w:val="000000" w:themeColor="text1"/>
          <w:szCs w:val="21"/>
        </w:rPr>
      </w:pPr>
      <w:r>
        <w:rPr>
          <w:rFonts w:ascii="黑体" w:eastAsia="黑体" w:hAnsi="黑体" w:cs="黑体" w:hint="eastAsia"/>
          <w:color w:val="000000" w:themeColor="text1"/>
          <w:szCs w:val="21"/>
        </w:rPr>
        <w:t xml:space="preserve">7.2.2.1 </w:t>
      </w:r>
      <w:r>
        <w:rPr>
          <w:rFonts w:ascii="Times New Roman" w:hAnsi="Times New Roman" w:hint="eastAsia"/>
          <w:color w:val="000000" w:themeColor="text1"/>
          <w:szCs w:val="21"/>
        </w:rPr>
        <w:t>按表</w:t>
      </w:r>
      <w:r>
        <w:rPr>
          <w:rFonts w:ascii="Times New Roman" w:hAnsi="Times New Roman" w:hint="eastAsia"/>
          <w:color w:val="000000" w:themeColor="text1"/>
          <w:szCs w:val="21"/>
        </w:rPr>
        <w:t>3</w:t>
      </w:r>
      <w:r>
        <w:rPr>
          <w:rFonts w:ascii="Times New Roman" w:hAnsi="Times New Roman" w:hint="eastAsia"/>
          <w:color w:val="000000" w:themeColor="text1"/>
          <w:szCs w:val="21"/>
        </w:rPr>
        <w:t>规定的组分配制液体培养基，调节</w:t>
      </w:r>
      <w:r>
        <w:rPr>
          <w:rFonts w:ascii="Times New Roman" w:hAnsi="Times New Roman" w:hint="eastAsia"/>
          <w:color w:val="000000" w:themeColor="text1"/>
          <w:szCs w:val="21"/>
        </w:rPr>
        <w:t>pH</w:t>
      </w:r>
      <w:r>
        <w:rPr>
          <w:rFonts w:ascii="Times New Roman" w:hAnsi="Times New Roman" w:hint="eastAsia"/>
          <w:color w:val="000000" w:themeColor="text1"/>
          <w:szCs w:val="21"/>
        </w:rPr>
        <w:t>在</w:t>
      </w:r>
      <w:r>
        <w:rPr>
          <w:rFonts w:ascii="Times New Roman" w:hAnsi="Times New Roman" w:hint="eastAsia"/>
          <w:color w:val="000000" w:themeColor="text1"/>
          <w:szCs w:val="21"/>
        </w:rPr>
        <w:t>7.0</w:t>
      </w:r>
      <w:r>
        <w:rPr>
          <w:rFonts w:ascii="Times New Roman" w:hAnsi="Times New Roman" w:hint="eastAsia"/>
          <w:szCs w:val="21"/>
        </w:rPr>
        <w:t>～</w:t>
      </w:r>
      <w:r>
        <w:rPr>
          <w:rFonts w:ascii="Times New Roman" w:hAnsi="Times New Roman" w:hint="eastAsia"/>
          <w:color w:val="000000" w:themeColor="text1"/>
          <w:szCs w:val="21"/>
        </w:rPr>
        <w:t>7.2</w:t>
      </w:r>
      <w:r>
        <w:rPr>
          <w:rFonts w:ascii="Times New Roman" w:hAnsi="Times New Roman" w:hint="eastAsia"/>
          <w:color w:val="000000" w:themeColor="text1"/>
          <w:szCs w:val="21"/>
        </w:rPr>
        <w:t>，装入</w:t>
      </w:r>
      <w:r>
        <w:rPr>
          <w:rFonts w:ascii="Times New Roman" w:hAnsi="Times New Roman" w:hint="eastAsia"/>
          <w:color w:val="000000" w:themeColor="text1"/>
          <w:szCs w:val="21"/>
        </w:rPr>
        <w:t>1000mL</w:t>
      </w:r>
      <w:r>
        <w:rPr>
          <w:rFonts w:ascii="Times New Roman" w:hAnsi="Times New Roman" w:hint="eastAsia"/>
          <w:color w:val="000000" w:themeColor="text1"/>
          <w:szCs w:val="21"/>
        </w:rPr>
        <w:t>三角瓶（封口膜或</w:t>
      </w:r>
      <w:r>
        <w:rPr>
          <w:rFonts w:ascii="Times New Roman" w:hAnsi="Times New Roman" w:hint="eastAsia"/>
          <w:color w:val="000000" w:themeColor="text1"/>
          <w:szCs w:val="21"/>
        </w:rPr>
        <w:t>8</w:t>
      </w:r>
      <w:r>
        <w:rPr>
          <w:rFonts w:ascii="Times New Roman" w:hAnsi="Times New Roman" w:hint="eastAsia"/>
          <w:color w:val="000000" w:themeColor="text1"/>
          <w:szCs w:val="21"/>
        </w:rPr>
        <w:t>层纱布封口），装液量</w:t>
      </w:r>
      <w:r>
        <w:rPr>
          <w:rFonts w:ascii="Times New Roman" w:hAnsi="Times New Roman" w:hint="eastAsia"/>
          <w:color w:val="000000" w:themeColor="text1"/>
          <w:szCs w:val="21"/>
        </w:rPr>
        <w:t>200mL</w:t>
      </w:r>
      <w:r>
        <w:rPr>
          <w:rFonts w:ascii="Times New Roman" w:hAnsi="Times New Roman" w:hint="eastAsia"/>
          <w:color w:val="000000" w:themeColor="text1"/>
          <w:szCs w:val="21"/>
        </w:rPr>
        <w:t>，经</w:t>
      </w:r>
      <w:r>
        <w:rPr>
          <w:rFonts w:ascii="Times New Roman" w:hAnsi="Times New Roman" w:hint="eastAsia"/>
          <w:color w:val="000000" w:themeColor="text1"/>
          <w:szCs w:val="21"/>
        </w:rPr>
        <w:t>121</w:t>
      </w:r>
      <w:r>
        <w:rPr>
          <w:rFonts w:ascii="Times New Roman" w:hAnsi="Times New Roman" w:hint="eastAsia"/>
          <w:color w:val="000000" w:themeColor="text1"/>
          <w:szCs w:val="21"/>
        </w:rPr>
        <w:t>℃、</w:t>
      </w:r>
      <w:r>
        <w:rPr>
          <w:rFonts w:ascii="Times New Roman" w:hAnsi="Times New Roman" w:hint="eastAsia"/>
          <w:color w:val="000000" w:themeColor="text1"/>
          <w:szCs w:val="21"/>
        </w:rPr>
        <w:t>20</w:t>
      </w:r>
      <w:r>
        <w:rPr>
          <w:rFonts w:ascii="Times New Roman" w:hAnsi="Times New Roman" w:hint="eastAsia"/>
          <w:color w:val="000000" w:themeColor="text1"/>
          <w:szCs w:val="21"/>
        </w:rPr>
        <w:t>分钟灭菌后，冷却至室温。</w:t>
      </w:r>
    </w:p>
    <w:p w:rsidR="00BE25FA" w:rsidRDefault="004943EF" w:rsidP="00090443">
      <w:pPr>
        <w:adjustRightInd w:val="0"/>
        <w:snapToGrid w:val="0"/>
        <w:spacing w:line="360" w:lineRule="auto"/>
        <w:jc w:val="center"/>
        <w:rPr>
          <w:rFonts w:ascii="Times New Roman" w:hAnsi="Times New Roman"/>
          <w:color w:val="000000" w:themeColor="text1"/>
          <w:szCs w:val="21"/>
        </w:rPr>
      </w:pPr>
      <w:r>
        <w:rPr>
          <w:rFonts w:ascii="Times New Roman" w:hAnsi="Times New Roman" w:hint="eastAsia"/>
          <w:color w:val="000000" w:themeColor="text1"/>
          <w:szCs w:val="21"/>
        </w:rPr>
        <w:t>表</w:t>
      </w:r>
      <w:r>
        <w:rPr>
          <w:rFonts w:ascii="Times New Roman" w:hAnsi="Times New Roman" w:hint="eastAsia"/>
          <w:color w:val="000000" w:themeColor="text1"/>
          <w:szCs w:val="21"/>
        </w:rPr>
        <w:t xml:space="preserve">3 </w:t>
      </w:r>
      <w:r>
        <w:rPr>
          <w:rFonts w:ascii="Times New Roman" w:hAnsi="Times New Roman" w:hint="eastAsia"/>
          <w:color w:val="000000" w:themeColor="text1"/>
          <w:szCs w:val="21"/>
        </w:rPr>
        <w:t>一级种子培养基组成</w:t>
      </w:r>
    </w:p>
    <w:tbl>
      <w:tblPr>
        <w:tblStyle w:val="ad"/>
        <w:tblW w:w="0" w:type="auto"/>
        <w:jc w:val="center"/>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33"/>
        <w:gridCol w:w="2513"/>
        <w:gridCol w:w="2513"/>
      </w:tblGrid>
      <w:tr w:rsidR="00BE25FA" w:rsidTr="00C2331B">
        <w:trPr>
          <w:trHeight w:val="408"/>
          <w:jc w:val="center"/>
        </w:trPr>
        <w:tc>
          <w:tcPr>
            <w:tcW w:w="2333" w:type="dxa"/>
            <w:tcBorders>
              <w:bottom w:val="single" w:sz="4" w:space="0" w:color="auto"/>
            </w:tcBorders>
            <w:vAlign w:val="center"/>
          </w:tcPr>
          <w:p w:rsidR="00BE25FA" w:rsidRPr="00C2331B" w:rsidRDefault="004943EF" w:rsidP="00262B1C">
            <w:pPr>
              <w:adjustRightInd w:val="0"/>
              <w:snapToGrid w:val="0"/>
              <w:jc w:val="center"/>
              <w:rPr>
                <w:rFonts w:ascii="Times New Roman" w:hAnsi="Times New Roman"/>
                <w:b/>
                <w:color w:val="000000" w:themeColor="text1"/>
                <w:szCs w:val="21"/>
              </w:rPr>
            </w:pPr>
            <w:r w:rsidRPr="00C2331B">
              <w:rPr>
                <w:rFonts w:ascii="Times New Roman" w:hAnsi="Times New Roman" w:hint="eastAsia"/>
                <w:b/>
                <w:color w:val="000000" w:themeColor="text1"/>
                <w:szCs w:val="21"/>
              </w:rPr>
              <w:t>组分</w:t>
            </w:r>
          </w:p>
        </w:tc>
        <w:tc>
          <w:tcPr>
            <w:tcW w:w="2513" w:type="dxa"/>
            <w:tcBorders>
              <w:bottom w:val="single" w:sz="4" w:space="0" w:color="auto"/>
            </w:tcBorders>
            <w:vAlign w:val="center"/>
          </w:tcPr>
          <w:p w:rsidR="00BE25FA" w:rsidRPr="00C2331B" w:rsidRDefault="004943EF" w:rsidP="00262B1C">
            <w:pPr>
              <w:adjustRightInd w:val="0"/>
              <w:snapToGrid w:val="0"/>
              <w:jc w:val="center"/>
              <w:rPr>
                <w:rFonts w:ascii="Times New Roman" w:hAnsi="Times New Roman"/>
                <w:b/>
                <w:color w:val="000000" w:themeColor="text1"/>
                <w:szCs w:val="21"/>
              </w:rPr>
            </w:pPr>
            <w:r w:rsidRPr="00C2331B">
              <w:rPr>
                <w:rFonts w:ascii="Times New Roman" w:hAnsi="Times New Roman" w:hint="eastAsia"/>
                <w:b/>
                <w:color w:val="000000" w:themeColor="text1"/>
                <w:szCs w:val="21"/>
              </w:rPr>
              <w:t>含量</w:t>
            </w:r>
          </w:p>
        </w:tc>
        <w:tc>
          <w:tcPr>
            <w:tcW w:w="2513" w:type="dxa"/>
            <w:tcBorders>
              <w:bottom w:val="single" w:sz="4" w:space="0" w:color="auto"/>
            </w:tcBorders>
            <w:vAlign w:val="center"/>
          </w:tcPr>
          <w:p w:rsidR="00BE25FA" w:rsidRPr="00C2331B" w:rsidRDefault="004943EF" w:rsidP="00262B1C">
            <w:pPr>
              <w:adjustRightInd w:val="0"/>
              <w:snapToGrid w:val="0"/>
              <w:jc w:val="center"/>
              <w:rPr>
                <w:rFonts w:ascii="Times New Roman" w:hAnsi="Times New Roman"/>
                <w:b/>
                <w:color w:val="000000" w:themeColor="text1"/>
                <w:szCs w:val="21"/>
              </w:rPr>
            </w:pPr>
            <w:r w:rsidRPr="00C2331B">
              <w:rPr>
                <w:rFonts w:ascii="Times New Roman" w:hAnsi="Times New Roman" w:hint="eastAsia"/>
                <w:b/>
                <w:color w:val="000000" w:themeColor="text1"/>
                <w:szCs w:val="21"/>
              </w:rPr>
              <w:t>单位</w:t>
            </w:r>
          </w:p>
        </w:tc>
      </w:tr>
      <w:tr w:rsidR="00BE25FA" w:rsidTr="00C2331B">
        <w:trPr>
          <w:trHeight w:val="408"/>
          <w:jc w:val="center"/>
        </w:trPr>
        <w:tc>
          <w:tcPr>
            <w:tcW w:w="2333" w:type="dxa"/>
            <w:tcBorders>
              <w:top w:val="single" w:sz="4" w:space="0" w:color="auto"/>
            </w:tcBorders>
            <w:vAlign w:val="center"/>
          </w:tcPr>
          <w:p w:rsidR="00BE25FA" w:rsidRDefault="004943EF" w:rsidP="00262B1C">
            <w:pPr>
              <w:adjustRightInd w:val="0"/>
              <w:snapToGrid w:val="0"/>
              <w:jc w:val="center"/>
              <w:rPr>
                <w:rFonts w:ascii="Times New Roman" w:hAnsi="Times New Roman"/>
                <w:color w:val="000000" w:themeColor="text1"/>
                <w:szCs w:val="21"/>
              </w:rPr>
            </w:pPr>
            <w:r>
              <w:rPr>
                <w:rFonts w:ascii="Times New Roman" w:hAnsi="Times New Roman" w:hint="eastAsia"/>
                <w:color w:val="000000" w:themeColor="text1"/>
                <w:szCs w:val="21"/>
              </w:rPr>
              <w:t>葡萄糖</w:t>
            </w:r>
          </w:p>
        </w:tc>
        <w:tc>
          <w:tcPr>
            <w:tcW w:w="2513" w:type="dxa"/>
            <w:tcBorders>
              <w:top w:val="single" w:sz="4" w:space="0" w:color="auto"/>
            </w:tcBorders>
            <w:vAlign w:val="center"/>
          </w:tcPr>
          <w:p w:rsidR="00BE25FA" w:rsidRDefault="004943EF" w:rsidP="00262B1C">
            <w:pPr>
              <w:adjustRightInd w:val="0"/>
              <w:snapToGrid w:val="0"/>
              <w:jc w:val="center"/>
              <w:rPr>
                <w:rFonts w:ascii="Times New Roman" w:hAnsi="Times New Roman"/>
                <w:color w:val="000000" w:themeColor="text1"/>
                <w:szCs w:val="21"/>
              </w:rPr>
            </w:pPr>
            <w:r>
              <w:rPr>
                <w:rFonts w:ascii="Times New Roman" w:hAnsi="Times New Roman" w:hint="eastAsia"/>
                <w:color w:val="000000" w:themeColor="text1"/>
                <w:szCs w:val="21"/>
              </w:rPr>
              <w:t>25.0</w:t>
            </w:r>
          </w:p>
        </w:tc>
        <w:tc>
          <w:tcPr>
            <w:tcW w:w="2513" w:type="dxa"/>
            <w:tcBorders>
              <w:top w:val="single" w:sz="4" w:space="0" w:color="auto"/>
            </w:tcBorders>
            <w:vAlign w:val="center"/>
          </w:tcPr>
          <w:p w:rsidR="00BE25FA" w:rsidRDefault="004943EF" w:rsidP="00262B1C">
            <w:pPr>
              <w:adjustRightInd w:val="0"/>
              <w:snapToGrid w:val="0"/>
              <w:jc w:val="center"/>
              <w:rPr>
                <w:rFonts w:ascii="Times New Roman" w:hAnsi="Times New Roman"/>
                <w:color w:val="000000" w:themeColor="text1"/>
                <w:szCs w:val="21"/>
              </w:rPr>
            </w:pPr>
            <w:r>
              <w:rPr>
                <w:rFonts w:ascii="Times New Roman" w:hAnsi="Times New Roman" w:hint="eastAsia"/>
                <w:color w:val="000000" w:themeColor="text1"/>
                <w:szCs w:val="21"/>
              </w:rPr>
              <w:t>g/L</w:t>
            </w:r>
          </w:p>
        </w:tc>
      </w:tr>
      <w:tr w:rsidR="00BE25FA" w:rsidTr="00C2331B">
        <w:trPr>
          <w:trHeight w:val="408"/>
          <w:jc w:val="center"/>
        </w:trPr>
        <w:tc>
          <w:tcPr>
            <w:tcW w:w="2333" w:type="dxa"/>
            <w:vAlign w:val="center"/>
          </w:tcPr>
          <w:p w:rsidR="00BE25FA" w:rsidRDefault="000677E0" w:rsidP="00262B1C">
            <w:pPr>
              <w:adjustRightInd w:val="0"/>
              <w:snapToGrid w:val="0"/>
              <w:jc w:val="center"/>
              <w:rPr>
                <w:rFonts w:ascii="Times New Roman" w:hAnsi="Times New Roman"/>
                <w:color w:val="000000" w:themeColor="text1"/>
                <w:szCs w:val="21"/>
              </w:rPr>
            </w:pPr>
            <w:r w:rsidRPr="000677E0">
              <w:rPr>
                <w:rFonts w:ascii="Times New Roman" w:hAnsi="Times New Roman" w:hint="eastAsia"/>
                <w:color w:val="000000" w:themeColor="text1"/>
                <w:szCs w:val="21"/>
              </w:rPr>
              <w:t>碳酰胺</w:t>
            </w:r>
          </w:p>
        </w:tc>
        <w:tc>
          <w:tcPr>
            <w:tcW w:w="2513" w:type="dxa"/>
            <w:vAlign w:val="center"/>
          </w:tcPr>
          <w:p w:rsidR="00BE25FA" w:rsidRDefault="004943EF" w:rsidP="00262B1C">
            <w:pPr>
              <w:adjustRightInd w:val="0"/>
              <w:snapToGrid w:val="0"/>
              <w:jc w:val="center"/>
              <w:rPr>
                <w:rFonts w:ascii="Times New Roman" w:hAnsi="Times New Roman"/>
                <w:color w:val="000000" w:themeColor="text1"/>
                <w:szCs w:val="21"/>
              </w:rPr>
            </w:pPr>
            <w:r>
              <w:rPr>
                <w:rFonts w:ascii="Times New Roman" w:hAnsi="Times New Roman" w:hint="eastAsia"/>
                <w:color w:val="000000" w:themeColor="text1"/>
                <w:szCs w:val="21"/>
              </w:rPr>
              <w:t>5.0</w:t>
            </w:r>
          </w:p>
        </w:tc>
        <w:tc>
          <w:tcPr>
            <w:tcW w:w="2513" w:type="dxa"/>
            <w:vAlign w:val="center"/>
          </w:tcPr>
          <w:p w:rsidR="00BE25FA" w:rsidRDefault="004943EF" w:rsidP="00262B1C">
            <w:pPr>
              <w:adjustRightInd w:val="0"/>
              <w:snapToGrid w:val="0"/>
              <w:jc w:val="center"/>
              <w:rPr>
                <w:rFonts w:ascii="Times New Roman" w:hAnsi="Times New Roman"/>
                <w:color w:val="000000" w:themeColor="text1"/>
                <w:szCs w:val="21"/>
              </w:rPr>
            </w:pPr>
            <w:r>
              <w:rPr>
                <w:rFonts w:ascii="Times New Roman" w:hAnsi="Times New Roman" w:hint="eastAsia"/>
                <w:color w:val="000000" w:themeColor="text1"/>
                <w:szCs w:val="21"/>
              </w:rPr>
              <w:t>g/L</w:t>
            </w:r>
          </w:p>
        </w:tc>
      </w:tr>
      <w:tr w:rsidR="00BE25FA" w:rsidTr="00C2331B">
        <w:trPr>
          <w:trHeight w:val="408"/>
          <w:jc w:val="center"/>
        </w:trPr>
        <w:tc>
          <w:tcPr>
            <w:tcW w:w="2333" w:type="dxa"/>
            <w:vAlign w:val="center"/>
          </w:tcPr>
          <w:p w:rsidR="00BE25FA" w:rsidRDefault="004943EF" w:rsidP="00262B1C">
            <w:pPr>
              <w:adjustRightInd w:val="0"/>
              <w:snapToGrid w:val="0"/>
              <w:jc w:val="center"/>
              <w:rPr>
                <w:rFonts w:ascii="Times New Roman" w:hAnsi="Times New Roman"/>
                <w:color w:val="000000" w:themeColor="text1"/>
                <w:szCs w:val="21"/>
              </w:rPr>
            </w:pPr>
            <w:r>
              <w:rPr>
                <w:rFonts w:ascii="Times New Roman" w:hAnsi="Times New Roman" w:hint="eastAsia"/>
                <w:color w:val="000000" w:themeColor="text1"/>
                <w:szCs w:val="21"/>
              </w:rPr>
              <w:t>硫酸镁</w:t>
            </w:r>
          </w:p>
        </w:tc>
        <w:tc>
          <w:tcPr>
            <w:tcW w:w="2513" w:type="dxa"/>
            <w:vAlign w:val="center"/>
          </w:tcPr>
          <w:p w:rsidR="00BE25FA" w:rsidRDefault="004943EF" w:rsidP="00262B1C">
            <w:pPr>
              <w:adjustRightInd w:val="0"/>
              <w:snapToGrid w:val="0"/>
              <w:jc w:val="center"/>
              <w:rPr>
                <w:rFonts w:ascii="Times New Roman" w:hAnsi="Times New Roman"/>
                <w:color w:val="000000" w:themeColor="text1"/>
                <w:szCs w:val="21"/>
              </w:rPr>
            </w:pPr>
            <w:r>
              <w:rPr>
                <w:rFonts w:ascii="Times New Roman" w:hAnsi="Times New Roman" w:hint="eastAsia"/>
                <w:color w:val="000000" w:themeColor="text1"/>
                <w:szCs w:val="21"/>
              </w:rPr>
              <w:t>0.4</w:t>
            </w:r>
          </w:p>
        </w:tc>
        <w:tc>
          <w:tcPr>
            <w:tcW w:w="2513" w:type="dxa"/>
            <w:vAlign w:val="center"/>
          </w:tcPr>
          <w:p w:rsidR="00BE25FA" w:rsidRDefault="004943EF" w:rsidP="00262B1C">
            <w:pPr>
              <w:adjustRightInd w:val="0"/>
              <w:snapToGrid w:val="0"/>
              <w:jc w:val="center"/>
              <w:rPr>
                <w:rFonts w:ascii="Times New Roman" w:hAnsi="Times New Roman"/>
                <w:color w:val="000000" w:themeColor="text1"/>
                <w:szCs w:val="21"/>
              </w:rPr>
            </w:pPr>
            <w:r>
              <w:rPr>
                <w:rFonts w:ascii="Times New Roman" w:hAnsi="Times New Roman" w:hint="eastAsia"/>
                <w:color w:val="000000" w:themeColor="text1"/>
                <w:szCs w:val="21"/>
              </w:rPr>
              <w:t>g/L</w:t>
            </w:r>
          </w:p>
        </w:tc>
      </w:tr>
      <w:tr w:rsidR="00BE25FA" w:rsidTr="00C2331B">
        <w:trPr>
          <w:trHeight w:val="408"/>
          <w:jc w:val="center"/>
        </w:trPr>
        <w:tc>
          <w:tcPr>
            <w:tcW w:w="2333" w:type="dxa"/>
            <w:vAlign w:val="center"/>
          </w:tcPr>
          <w:p w:rsidR="00BE25FA" w:rsidRDefault="004943EF" w:rsidP="00262B1C">
            <w:pPr>
              <w:adjustRightInd w:val="0"/>
              <w:snapToGrid w:val="0"/>
              <w:jc w:val="center"/>
              <w:rPr>
                <w:rFonts w:ascii="Times New Roman" w:hAnsi="Times New Roman"/>
                <w:color w:val="000000" w:themeColor="text1"/>
                <w:szCs w:val="21"/>
              </w:rPr>
            </w:pPr>
            <w:r>
              <w:rPr>
                <w:rFonts w:ascii="Times New Roman" w:hAnsi="Times New Roman" w:hint="eastAsia"/>
                <w:color w:val="000000" w:themeColor="text1"/>
                <w:szCs w:val="21"/>
              </w:rPr>
              <w:t>磷酸</w:t>
            </w:r>
            <w:proofErr w:type="gramStart"/>
            <w:r>
              <w:rPr>
                <w:rFonts w:ascii="Times New Roman" w:hAnsi="Times New Roman" w:hint="eastAsia"/>
                <w:color w:val="000000" w:themeColor="text1"/>
                <w:szCs w:val="21"/>
              </w:rPr>
              <w:t>氢二钾</w:t>
            </w:r>
            <w:proofErr w:type="gramEnd"/>
          </w:p>
        </w:tc>
        <w:tc>
          <w:tcPr>
            <w:tcW w:w="2513" w:type="dxa"/>
            <w:vAlign w:val="center"/>
          </w:tcPr>
          <w:p w:rsidR="00BE25FA" w:rsidRDefault="004943EF" w:rsidP="00262B1C">
            <w:pPr>
              <w:adjustRightInd w:val="0"/>
              <w:snapToGrid w:val="0"/>
              <w:jc w:val="center"/>
              <w:rPr>
                <w:rFonts w:ascii="Times New Roman" w:hAnsi="Times New Roman"/>
                <w:color w:val="000000" w:themeColor="text1"/>
                <w:szCs w:val="21"/>
              </w:rPr>
            </w:pPr>
            <w:r>
              <w:rPr>
                <w:rFonts w:ascii="Times New Roman" w:hAnsi="Times New Roman" w:hint="eastAsia"/>
                <w:color w:val="000000" w:themeColor="text1"/>
                <w:szCs w:val="21"/>
              </w:rPr>
              <w:t>1.0</w:t>
            </w:r>
          </w:p>
        </w:tc>
        <w:tc>
          <w:tcPr>
            <w:tcW w:w="2513" w:type="dxa"/>
            <w:vAlign w:val="center"/>
          </w:tcPr>
          <w:p w:rsidR="00BE25FA" w:rsidRDefault="004943EF" w:rsidP="00262B1C">
            <w:pPr>
              <w:adjustRightInd w:val="0"/>
              <w:snapToGrid w:val="0"/>
              <w:jc w:val="center"/>
              <w:rPr>
                <w:rFonts w:ascii="Times New Roman" w:hAnsi="Times New Roman"/>
                <w:color w:val="000000" w:themeColor="text1"/>
                <w:szCs w:val="21"/>
              </w:rPr>
            </w:pPr>
            <w:r>
              <w:rPr>
                <w:rFonts w:ascii="Times New Roman" w:hAnsi="Times New Roman" w:hint="eastAsia"/>
                <w:color w:val="000000" w:themeColor="text1"/>
                <w:szCs w:val="21"/>
              </w:rPr>
              <w:t>g/L</w:t>
            </w:r>
          </w:p>
        </w:tc>
      </w:tr>
      <w:tr w:rsidR="00BE25FA" w:rsidTr="00C2331B">
        <w:trPr>
          <w:trHeight w:val="408"/>
          <w:jc w:val="center"/>
        </w:trPr>
        <w:tc>
          <w:tcPr>
            <w:tcW w:w="2333" w:type="dxa"/>
            <w:vAlign w:val="center"/>
          </w:tcPr>
          <w:p w:rsidR="00BE25FA" w:rsidRDefault="004943EF" w:rsidP="00262B1C">
            <w:pPr>
              <w:adjustRightInd w:val="0"/>
              <w:snapToGrid w:val="0"/>
              <w:jc w:val="center"/>
              <w:rPr>
                <w:rFonts w:ascii="Times New Roman" w:hAnsi="Times New Roman"/>
                <w:color w:val="000000" w:themeColor="text1"/>
                <w:szCs w:val="21"/>
              </w:rPr>
            </w:pPr>
            <w:r>
              <w:rPr>
                <w:rFonts w:ascii="Times New Roman" w:hAnsi="Times New Roman" w:hint="eastAsia"/>
                <w:color w:val="000000" w:themeColor="text1"/>
                <w:szCs w:val="21"/>
              </w:rPr>
              <w:t>玉米浆</w:t>
            </w:r>
          </w:p>
        </w:tc>
        <w:tc>
          <w:tcPr>
            <w:tcW w:w="2513" w:type="dxa"/>
            <w:vAlign w:val="center"/>
          </w:tcPr>
          <w:p w:rsidR="00BE25FA" w:rsidRDefault="004943EF" w:rsidP="00262B1C">
            <w:pPr>
              <w:adjustRightInd w:val="0"/>
              <w:snapToGrid w:val="0"/>
              <w:jc w:val="center"/>
              <w:rPr>
                <w:rFonts w:ascii="Times New Roman" w:hAnsi="Times New Roman"/>
                <w:color w:val="000000" w:themeColor="text1"/>
                <w:szCs w:val="21"/>
              </w:rPr>
            </w:pPr>
            <w:r>
              <w:rPr>
                <w:rFonts w:ascii="Times New Roman" w:hAnsi="Times New Roman" w:hint="eastAsia"/>
                <w:color w:val="000000" w:themeColor="text1"/>
                <w:szCs w:val="21"/>
              </w:rPr>
              <w:t>25.0</w:t>
            </w:r>
          </w:p>
        </w:tc>
        <w:tc>
          <w:tcPr>
            <w:tcW w:w="2513" w:type="dxa"/>
            <w:vAlign w:val="center"/>
          </w:tcPr>
          <w:p w:rsidR="00BE25FA" w:rsidRDefault="004943EF" w:rsidP="00262B1C">
            <w:pPr>
              <w:adjustRightInd w:val="0"/>
              <w:snapToGrid w:val="0"/>
              <w:jc w:val="center"/>
              <w:rPr>
                <w:rFonts w:ascii="Times New Roman" w:hAnsi="Times New Roman"/>
                <w:color w:val="000000" w:themeColor="text1"/>
                <w:szCs w:val="21"/>
              </w:rPr>
            </w:pPr>
            <w:r>
              <w:rPr>
                <w:rFonts w:ascii="Times New Roman" w:hAnsi="Times New Roman" w:hint="eastAsia"/>
                <w:color w:val="000000" w:themeColor="text1"/>
                <w:szCs w:val="21"/>
              </w:rPr>
              <w:t>g/L</w:t>
            </w:r>
          </w:p>
        </w:tc>
      </w:tr>
      <w:tr w:rsidR="00BE25FA" w:rsidTr="00C2331B">
        <w:trPr>
          <w:trHeight w:val="408"/>
          <w:jc w:val="center"/>
        </w:trPr>
        <w:tc>
          <w:tcPr>
            <w:tcW w:w="2333" w:type="dxa"/>
            <w:vAlign w:val="center"/>
          </w:tcPr>
          <w:p w:rsidR="00BE25FA" w:rsidRDefault="004943EF" w:rsidP="00262B1C">
            <w:pPr>
              <w:adjustRightInd w:val="0"/>
              <w:snapToGrid w:val="0"/>
              <w:jc w:val="center"/>
              <w:rPr>
                <w:rFonts w:ascii="Times New Roman" w:hAnsi="Times New Roman"/>
                <w:color w:val="000000" w:themeColor="text1"/>
                <w:szCs w:val="21"/>
              </w:rPr>
            </w:pPr>
            <w:r>
              <w:rPr>
                <w:rFonts w:ascii="Times New Roman" w:hAnsi="Times New Roman" w:hint="eastAsia"/>
                <w:color w:val="000000" w:themeColor="text1"/>
                <w:szCs w:val="21"/>
              </w:rPr>
              <w:t>硫酸锰</w:t>
            </w:r>
          </w:p>
        </w:tc>
        <w:tc>
          <w:tcPr>
            <w:tcW w:w="2513" w:type="dxa"/>
            <w:vAlign w:val="center"/>
          </w:tcPr>
          <w:p w:rsidR="00BE25FA" w:rsidRDefault="004943EF" w:rsidP="00262B1C">
            <w:pPr>
              <w:adjustRightInd w:val="0"/>
              <w:snapToGrid w:val="0"/>
              <w:jc w:val="center"/>
              <w:rPr>
                <w:rFonts w:ascii="Times New Roman" w:hAnsi="Times New Roman"/>
                <w:color w:val="000000" w:themeColor="text1"/>
                <w:szCs w:val="21"/>
              </w:rPr>
            </w:pPr>
            <w:r>
              <w:rPr>
                <w:rFonts w:ascii="Times New Roman" w:hAnsi="Times New Roman" w:hint="eastAsia"/>
                <w:color w:val="000000" w:themeColor="text1"/>
                <w:szCs w:val="21"/>
              </w:rPr>
              <w:t>2.0</w:t>
            </w:r>
          </w:p>
        </w:tc>
        <w:tc>
          <w:tcPr>
            <w:tcW w:w="2513" w:type="dxa"/>
            <w:vAlign w:val="center"/>
          </w:tcPr>
          <w:p w:rsidR="00BE25FA" w:rsidRDefault="004943EF" w:rsidP="00262B1C">
            <w:pPr>
              <w:adjustRightInd w:val="0"/>
              <w:snapToGrid w:val="0"/>
              <w:jc w:val="center"/>
              <w:rPr>
                <w:rFonts w:ascii="Times New Roman" w:hAnsi="Times New Roman"/>
                <w:color w:val="000000" w:themeColor="text1"/>
                <w:szCs w:val="21"/>
              </w:rPr>
            </w:pPr>
            <w:r>
              <w:rPr>
                <w:rFonts w:ascii="Times New Roman" w:hAnsi="Times New Roman" w:hint="eastAsia"/>
                <w:color w:val="000000" w:themeColor="text1"/>
                <w:szCs w:val="21"/>
              </w:rPr>
              <w:t>mg/L</w:t>
            </w:r>
          </w:p>
        </w:tc>
      </w:tr>
      <w:tr w:rsidR="00BE25FA" w:rsidTr="00C2331B">
        <w:trPr>
          <w:trHeight w:val="391"/>
          <w:jc w:val="center"/>
        </w:trPr>
        <w:tc>
          <w:tcPr>
            <w:tcW w:w="2333" w:type="dxa"/>
            <w:vAlign w:val="center"/>
          </w:tcPr>
          <w:p w:rsidR="00BE25FA" w:rsidRDefault="004943EF" w:rsidP="00262B1C">
            <w:pPr>
              <w:adjustRightInd w:val="0"/>
              <w:snapToGrid w:val="0"/>
              <w:jc w:val="center"/>
              <w:rPr>
                <w:rFonts w:ascii="Times New Roman" w:hAnsi="Times New Roman"/>
                <w:color w:val="000000" w:themeColor="text1"/>
                <w:szCs w:val="21"/>
              </w:rPr>
            </w:pPr>
            <w:r>
              <w:rPr>
                <w:rFonts w:ascii="Times New Roman" w:hAnsi="Times New Roman" w:hint="eastAsia"/>
                <w:color w:val="000000" w:themeColor="text1"/>
                <w:szCs w:val="21"/>
              </w:rPr>
              <w:t>水</w:t>
            </w:r>
          </w:p>
        </w:tc>
        <w:tc>
          <w:tcPr>
            <w:tcW w:w="2513" w:type="dxa"/>
            <w:vAlign w:val="center"/>
          </w:tcPr>
          <w:p w:rsidR="00BE25FA" w:rsidRDefault="004943EF" w:rsidP="00262B1C">
            <w:pPr>
              <w:adjustRightInd w:val="0"/>
              <w:snapToGrid w:val="0"/>
              <w:jc w:val="center"/>
              <w:rPr>
                <w:rFonts w:ascii="Times New Roman" w:hAnsi="Times New Roman"/>
                <w:color w:val="000000" w:themeColor="text1"/>
                <w:szCs w:val="21"/>
              </w:rPr>
            </w:pPr>
            <w:r>
              <w:rPr>
                <w:rFonts w:ascii="Times New Roman" w:hAnsi="Times New Roman" w:hint="eastAsia"/>
                <w:color w:val="000000" w:themeColor="text1"/>
                <w:szCs w:val="21"/>
              </w:rPr>
              <w:t>加至</w:t>
            </w:r>
            <w:r>
              <w:rPr>
                <w:rFonts w:ascii="Times New Roman" w:hAnsi="Times New Roman" w:hint="eastAsia"/>
                <w:color w:val="000000" w:themeColor="text1"/>
                <w:szCs w:val="21"/>
              </w:rPr>
              <w:t>1L</w:t>
            </w:r>
          </w:p>
        </w:tc>
        <w:tc>
          <w:tcPr>
            <w:tcW w:w="2513" w:type="dxa"/>
            <w:vAlign w:val="center"/>
          </w:tcPr>
          <w:p w:rsidR="00BE25FA" w:rsidRDefault="004943EF" w:rsidP="00262B1C">
            <w:pPr>
              <w:adjustRightInd w:val="0"/>
              <w:snapToGrid w:val="0"/>
              <w:jc w:val="center"/>
              <w:rPr>
                <w:rFonts w:ascii="Times New Roman" w:hAnsi="Times New Roman"/>
                <w:color w:val="000000" w:themeColor="text1"/>
                <w:szCs w:val="21"/>
              </w:rPr>
            </w:pPr>
            <w:r>
              <w:rPr>
                <w:rFonts w:ascii="Times New Roman" w:hAnsi="Times New Roman" w:hint="eastAsia"/>
                <w:color w:val="000000" w:themeColor="text1"/>
                <w:szCs w:val="21"/>
              </w:rPr>
              <w:t>-</w:t>
            </w:r>
          </w:p>
        </w:tc>
      </w:tr>
    </w:tbl>
    <w:p w:rsidR="00BE25FA" w:rsidRDefault="004943EF" w:rsidP="00090443">
      <w:pPr>
        <w:adjustRightInd w:val="0"/>
        <w:snapToGrid w:val="0"/>
        <w:spacing w:line="360" w:lineRule="auto"/>
        <w:rPr>
          <w:rFonts w:ascii="Times New Roman" w:hAnsi="Times New Roman"/>
          <w:color w:val="000000" w:themeColor="text1"/>
          <w:szCs w:val="21"/>
        </w:rPr>
      </w:pPr>
      <w:r>
        <w:rPr>
          <w:rFonts w:ascii="黑体" w:eastAsia="黑体" w:hAnsi="黑体" w:cs="黑体" w:hint="eastAsia"/>
          <w:color w:val="000000" w:themeColor="text1"/>
          <w:szCs w:val="21"/>
        </w:rPr>
        <w:t xml:space="preserve">7.2.2.2 </w:t>
      </w:r>
      <w:r>
        <w:rPr>
          <w:rFonts w:ascii="Times New Roman" w:hAnsi="Times New Roman" w:hint="eastAsia"/>
          <w:color w:val="000000" w:themeColor="text1"/>
          <w:szCs w:val="21"/>
        </w:rPr>
        <w:t>在无菌操作条件下，接入</w:t>
      </w:r>
      <w:r>
        <w:rPr>
          <w:rFonts w:ascii="Times New Roman" w:hAnsi="Times New Roman" w:hint="eastAsia"/>
          <w:color w:val="000000" w:themeColor="text1"/>
          <w:szCs w:val="21"/>
        </w:rPr>
        <w:t>7.2.1</w:t>
      </w:r>
      <w:r>
        <w:rPr>
          <w:rFonts w:ascii="Times New Roman" w:hAnsi="Times New Roman" w:hint="eastAsia"/>
          <w:color w:val="000000" w:themeColor="text1"/>
          <w:szCs w:val="21"/>
        </w:rPr>
        <w:t>制得的斜面菌种。</w:t>
      </w:r>
    </w:p>
    <w:p w:rsidR="00BE25FA" w:rsidRDefault="004943EF" w:rsidP="00090443">
      <w:pPr>
        <w:adjustRightInd w:val="0"/>
        <w:snapToGrid w:val="0"/>
        <w:spacing w:line="360" w:lineRule="auto"/>
        <w:rPr>
          <w:rFonts w:ascii="Times New Roman" w:hAnsi="Times New Roman"/>
          <w:color w:val="000000" w:themeColor="text1"/>
          <w:szCs w:val="21"/>
        </w:rPr>
      </w:pPr>
      <w:r>
        <w:rPr>
          <w:rFonts w:ascii="黑体" w:eastAsia="黑体" w:hAnsi="黑体" w:cs="黑体" w:hint="eastAsia"/>
          <w:color w:val="000000" w:themeColor="text1"/>
          <w:szCs w:val="21"/>
        </w:rPr>
        <w:t xml:space="preserve">7.2.2.3 </w:t>
      </w:r>
      <w:r>
        <w:rPr>
          <w:rFonts w:ascii="Times New Roman" w:hAnsi="Times New Roman" w:hint="eastAsia"/>
          <w:color w:val="000000" w:themeColor="text1"/>
          <w:szCs w:val="21"/>
        </w:rPr>
        <w:t>接种后的三角瓶置于</w:t>
      </w:r>
      <w:r>
        <w:rPr>
          <w:rFonts w:ascii="Times New Roman" w:hAnsi="Times New Roman" w:hint="eastAsia"/>
          <w:color w:val="000000" w:themeColor="text1"/>
          <w:szCs w:val="21"/>
        </w:rPr>
        <w:t>30</w:t>
      </w:r>
      <w:r>
        <w:rPr>
          <w:rFonts w:ascii="Times New Roman" w:hAnsi="Times New Roman" w:hint="eastAsia"/>
          <w:color w:val="000000" w:themeColor="text1"/>
          <w:szCs w:val="21"/>
        </w:rPr>
        <w:t>℃～</w:t>
      </w:r>
      <w:r>
        <w:rPr>
          <w:rFonts w:ascii="Times New Roman" w:hAnsi="Times New Roman" w:hint="eastAsia"/>
          <w:color w:val="000000" w:themeColor="text1"/>
          <w:szCs w:val="21"/>
        </w:rPr>
        <w:t>34</w:t>
      </w:r>
      <w:r>
        <w:rPr>
          <w:rFonts w:ascii="Times New Roman" w:hAnsi="Times New Roman" w:hint="eastAsia"/>
          <w:color w:val="000000" w:themeColor="text1"/>
          <w:szCs w:val="21"/>
        </w:rPr>
        <w:t>℃摇床，以</w:t>
      </w:r>
      <w:r>
        <w:rPr>
          <w:rFonts w:ascii="Times New Roman" w:hAnsi="Times New Roman" w:hint="eastAsia"/>
          <w:color w:val="000000" w:themeColor="text1"/>
          <w:szCs w:val="21"/>
        </w:rPr>
        <w:t>200 rpm</w:t>
      </w:r>
      <w:r>
        <w:rPr>
          <w:rFonts w:ascii="Times New Roman" w:hAnsi="Times New Roman" w:hint="eastAsia"/>
          <w:color w:val="000000" w:themeColor="text1"/>
          <w:szCs w:val="21"/>
        </w:rPr>
        <w:t>振荡培养</w:t>
      </w:r>
      <w:r>
        <w:rPr>
          <w:rFonts w:ascii="Times New Roman" w:hAnsi="Times New Roman" w:hint="eastAsia"/>
          <w:color w:val="000000" w:themeColor="text1"/>
          <w:szCs w:val="21"/>
        </w:rPr>
        <w:t>10 h</w:t>
      </w:r>
      <w:r>
        <w:rPr>
          <w:rFonts w:ascii="Times New Roman" w:hAnsi="Times New Roman" w:hint="eastAsia"/>
          <w:color w:val="000000" w:themeColor="text1"/>
          <w:szCs w:val="21"/>
        </w:rPr>
        <w:t>～</w:t>
      </w:r>
      <w:r>
        <w:rPr>
          <w:rFonts w:ascii="Times New Roman" w:hAnsi="Times New Roman" w:hint="eastAsia"/>
          <w:color w:val="000000" w:themeColor="text1"/>
          <w:szCs w:val="21"/>
        </w:rPr>
        <w:t>12 h</w:t>
      </w:r>
      <w:r>
        <w:rPr>
          <w:rFonts w:ascii="Times New Roman" w:hAnsi="Times New Roman" w:hint="eastAsia"/>
          <w:color w:val="000000" w:themeColor="text1"/>
          <w:szCs w:val="21"/>
        </w:rPr>
        <w:t>。</w:t>
      </w:r>
    </w:p>
    <w:p w:rsidR="00BE25FA" w:rsidRDefault="004943EF" w:rsidP="00090443">
      <w:pPr>
        <w:adjustRightInd w:val="0"/>
        <w:snapToGrid w:val="0"/>
        <w:spacing w:line="360" w:lineRule="auto"/>
        <w:rPr>
          <w:rFonts w:ascii="Times New Roman" w:hAnsi="Times New Roman"/>
          <w:color w:val="000000" w:themeColor="text1"/>
          <w:szCs w:val="21"/>
        </w:rPr>
      </w:pPr>
      <w:r>
        <w:rPr>
          <w:rFonts w:ascii="黑体" w:eastAsia="黑体" w:hAnsi="黑体" w:cs="黑体" w:hint="eastAsia"/>
          <w:color w:val="000000" w:themeColor="text1"/>
          <w:szCs w:val="21"/>
        </w:rPr>
        <w:t xml:space="preserve">7.2.2.4 </w:t>
      </w:r>
      <w:r>
        <w:rPr>
          <w:rFonts w:ascii="Times New Roman" w:hAnsi="Times New Roman" w:hint="eastAsia"/>
          <w:color w:val="000000" w:themeColor="text1"/>
          <w:szCs w:val="21"/>
        </w:rPr>
        <w:t>培养结束时，培养基</w:t>
      </w:r>
      <w:proofErr w:type="gramStart"/>
      <w:r>
        <w:rPr>
          <w:rFonts w:ascii="Times New Roman" w:hAnsi="Times New Roman" w:hint="eastAsia"/>
          <w:color w:val="000000" w:themeColor="text1"/>
          <w:szCs w:val="21"/>
        </w:rPr>
        <w:t>残糖应</w:t>
      </w:r>
      <w:proofErr w:type="gramEnd"/>
      <w:r>
        <w:rPr>
          <w:rFonts w:ascii="Times New Roman" w:hAnsi="Times New Roman" w:hint="eastAsia"/>
          <w:color w:val="000000" w:themeColor="text1"/>
          <w:szCs w:val="21"/>
        </w:rPr>
        <w:t>低于</w:t>
      </w:r>
      <w:r>
        <w:rPr>
          <w:rFonts w:ascii="Times New Roman" w:hAnsi="Times New Roman" w:hint="eastAsia"/>
          <w:color w:val="000000" w:themeColor="text1"/>
          <w:szCs w:val="21"/>
        </w:rPr>
        <w:t>0.5%</w:t>
      </w:r>
      <w:r>
        <w:rPr>
          <w:rFonts w:ascii="Times New Roman" w:hAnsi="Times New Roman" w:hint="eastAsia"/>
          <w:color w:val="000000" w:themeColor="text1"/>
          <w:szCs w:val="21"/>
        </w:rPr>
        <w:t>，并经平板检查确认无杂菌及噬菌体感染，制得一级种子液。</w:t>
      </w:r>
    </w:p>
    <w:p w:rsidR="00BE25FA" w:rsidRDefault="004943EF" w:rsidP="00090443">
      <w:pPr>
        <w:pStyle w:val="3"/>
        <w:rPr>
          <w:rFonts w:hint="default"/>
        </w:rPr>
      </w:pPr>
      <w:r>
        <w:t>7.2.3 二级种子培养</w:t>
      </w:r>
    </w:p>
    <w:p w:rsidR="00BE25FA" w:rsidRDefault="004943EF" w:rsidP="00090443">
      <w:pPr>
        <w:adjustRightInd w:val="0"/>
        <w:snapToGrid w:val="0"/>
        <w:spacing w:line="360" w:lineRule="auto"/>
        <w:rPr>
          <w:color w:val="000000"/>
          <w:kern w:val="0"/>
        </w:rPr>
      </w:pPr>
      <w:r>
        <w:rPr>
          <w:rFonts w:ascii="黑体" w:eastAsia="黑体" w:hAnsi="黑体" w:cs="黑体" w:hint="eastAsia"/>
          <w:color w:val="000000" w:themeColor="text1"/>
          <w:szCs w:val="21"/>
        </w:rPr>
        <w:t xml:space="preserve">7.2.3.1 </w:t>
      </w:r>
      <w:r>
        <w:rPr>
          <w:rFonts w:hint="eastAsia"/>
          <w:color w:val="000000"/>
          <w:kern w:val="0"/>
        </w:rPr>
        <w:t>按表</w:t>
      </w:r>
      <w:r>
        <w:rPr>
          <w:rFonts w:hint="eastAsia"/>
          <w:color w:val="000000"/>
          <w:kern w:val="0"/>
        </w:rPr>
        <w:t>4</w:t>
      </w:r>
      <w:r>
        <w:rPr>
          <w:rFonts w:hint="eastAsia"/>
          <w:color w:val="000000"/>
          <w:kern w:val="0"/>
        </w:rPr>
        <w:t>规定的组分在种子罐中配制培养基，装料系数为</w:t>
      </w:r>
      <w:r>
        <w:rPr>
          <w:rFonts w:hint="eastAsia"/>
          <w:color w:val="000000"/>
          <w:kern w:val="0"/>
        </w:rPr>
        <w:t>60%</w:t>
      </w:r>
      <w:r>
        <w:rPr>
          <w:rFonts w:hint="eastAsia"/>
          <w:color w:val="000000"/>
          <w:kern w:val="0"/>
        </w:rPr>
        <w:t>～</w:t>
      </w:r>
      <w:r>
        <w:rPr>
          <w:rFonts w:hint="eastAsia"/>
          <w:color w:val="000000"/>
          <w:kern w:val="0"/>
        </w:rPr>
        <w:t>75%</w:t>
      </w:r>
      <w:r>
        <w:rPr>
          <w:rFonts w:hint="eastAsia"/>
          <w:color w:val="000000"/>
          <w:kern w:val="0"/>
        </w:rPr>
        <w:t>。</w:t>
      </w:r>
    </w:p>
    <w:p w:rsidR="00BE25FA" w:rsidRDefault="004943EF" w:rsidP="00090443">
      <w:pPr>
        <w:adjustRightInd w:val="0"/>
        <w:snapToGrid w:val="0"/>
        <w:spacing w:line="360" w:lineRule="auto"/>
        <w:jc w:val="center"/>
        <w:rPr>
          <w:color w:val="000000"/>
          <w:kern w:val="0"/>
        </w:rPr>
      </w:pPr>
      <w:r>
        <w:rPr>
          <w:rFonts w:hint="eastAsia"/>
          <w:color w:val="000000"/>
          <w:kern w:val="0"/>
        </w:rPr>
        <w:t>表</w:t>
      </w:r>
      <w:r>
        <w:rPr>
          <w:rFonts w:hint="eastAsia"/>
          <w:color w:val="000000"/>
          <w:kern w:val="0"/>
        </w:rPr>
        <w:t xml:space="preserve">4 </w:t>
      </w:r>
      <w:r>
        <w:rPr>
          <w:rFonts w:hint="eastAsia"/>
          <w:color w:val="000000"/>
          <w:kern w:val="0"/>
        </w:rPr>
        <w:t>二级种子培养基组成</w:t>
      </w:r>
    </w:p>
    <w:tbl>
      <w:tblPr>
        <w:tblW w:w="4609" w:type="pct"/>
        <w:jc w:val="center"/>
        <w:tblCellMar>
          <w:left w:w="0" w:type="dxa"/>
          <w:right w:w="0" w:type="dxa"/>
        </w:tblCellMar>
        <w:tblLook w:val="04A0" w:firstRow="1" w:lastRow="0" w:firstColumn="1" w:lastColumn="0" w:noHBand="0" w:noVBand="1"/>
      </w:tblPr>
      <w:tblGrid>
        <w:gridCol w:w="2671"/>
        <w:gridCol w:w="3153"/>
        <w:gridCol w:w="1807"/>
      </w:tblGrid>
      <w:tr w:rsidR="00BE25FA" w:rsidTr="00090443">
        <w:trPr>
          <w:trHeight w:val="335"/>
          <w:jc w:val="center"/>
        </w:trPr>
        <w:tc>
          <w:tcPr>
            <w:tcW w:w="1750" w:type="pct"/>
            <w:tcBorders>
              <w:top w:val="single" w:sz="4" w:space="0" w:color="auto"/>
              <w:left w:val="nil"/>
              <w:bottom w:val="single" w:sz="4" w:space="0" w:color="auto"/>
              <w:right w:val="nil"/>
            </w:tcBorders>
            <w:tcMar>
              <w:top w:w="120" w:type="dxa"/>
              <w:left w:w="120" w:type="dxa"/>
              <w:bottom w:w="120" w:type="dxa"/>
              <w:right w:w="120" w:type="dxa"/>
            </w:tcMar>
            <w:vAlign w:val="center"/>
          </w:tcPr>
          <w:p w:rsidR="00BE25FA" w:rsidRPr="00C2331B" w:rsidRDefault="004943EF" w:rsidP="00090443">
            <w:pPr>
              <w:adjustRightInd w:val="0"/>
              <w:snapToGrid w:val="0"/>
              <w:jc w:val="center"/>
              <w:rPr>
                <w:rFonts w:ascii="Times New Roman" w:hAnsi="Times New Roman"/>
                <w:b/>
                <w:color w:val="000000" w:themeColor="text1"/>
                <w:szCs w:val="21"/>
              </w:rPr>
            </w:pPr>
            <w:r w:rsidRPr="00C2331B">
              <w:rPr>
                <w:rFonts w:ascii="Times New Roman" w:hAnsi="Times New Roman"/>
                <w:b/>
                <w:color w:val="000000" w:themeColor="text1"/>
                <w:szCs w:val="21"/>
              </w:rPr>
              <w:t>组分</w:t>
            </w:r>
          </w:p>
        </w:tc>
        <w:tc>
          <w:tcPr>
            <w:tcW w:w="2066" w:type="pct"/>
            <w:tcBorders>
              <w:top w:val="single" w:sz="4" w:space="0" w:color="auto"/>
              <w:left w:val="nil"/>
              <w:bottom w:val="single" w:sz="4" w:space="0" w:color="auto"/>
              <w:right w:val="nil"/>
            </w:tcBorders>
            <w:tcMar>
              <w:top w:w="120" w:type="dxa"/>
              <w:left w:w="120" w:type="dxa"/>
              <w:bottom w:w="120" w:type="dxa"/>
              <w:right w:w="120" w:type="dxa"/>
            </w:tcMar>
            <w:vAlign w:val="center"/>
          </w:tcPr>
          <w:p w:rsidR="00BE25FA" w:rsidRPr="00C2331B" w:rsidRDefault="004943EF" w:rsidP="00090443">
            <w:pPr>
              <w:adjustRightInd w:val="0"/>
              <w:snapToGrid w:val="0"/>
              <w:jc w:val="center"/>
              <w:rPr>
                <w:rFonts w:ascii="Times New Roman" w:hAnsi="Times New Roman"/>
                <w:b/>
                <w:color w:val="000000" w:themeColor="text1"/>
                <w:szCs w:val="21"/>
              </w:rPr>
            </w:pPr>
            <w:r w:rsidRPr="00C2331B">
              <w:rPr>
                <w:rFonts w:ascii="Times New Roman" w:hAnsi="Times New Roman"/>
                <w:b/>
                <w:color w:val="000000" w:themeColor="text1"/>
                <w:szCs w:val="21"/>
              </w:rPr>
              <w:t>含量</w:t>
            </w:r>
          </w:p>
        </w:tc>
        <w:tc>
          <w:tcPr>
            <w:tcW w:w="0" w:type="auto"/>
            <w:tcBorders>
              <w:top w:val="single" w:sz="4" w:space="0" w:color="auto"/>
              <w:left w:val="nil"/>
              <w:bottom w:val="single" w:sz="4" w:space="0" w:color="auto"/>
              <w:right w:val="nil"/>
            </w:tcBorders>
            <w:tcMar>
              <w:top w:w="120" w:type="dxa"/>
              <w:left w:w="120" w:type="dxa"/>
              <w:bottom w:w="120" w:type="dxa"/>
              <w:right w:w="120" w:type="dxa"/>
            </w:tcMar>
            <w:vAlign w:val="center"/>
          </w:tcPr>
          <w:p w:rsidR="00BE25FA" w:rsidRPr="00C2331B" w:rsidRDefault="004943EF" w:rsidP="00090443">
            <w:pPr>
              <w:adjustRightInd w:val="0"/>
              <w:snapToGrid w:val="0"/>
              <w:jc w:val="center"/>
              <w:rPr>
                <w:rFonts w:ascii="Times New Roman" w:hAnsi="Times New Roman"/>
                <w:b/>
                <w:color w:val="000000" w:themeColor="text1"/>
                <w:szCs w:val="21"/>
              </w:rPr>
            </w:pPr>
            <w:r w:rsidRPr="00C2331B">
              <w:rPr>
                <w:rFonts w:ascii="Times New Roman" w:hAnsi="Times New Roman" w:hint="eastAsia"/>
                <w:b/>
                <w:color w:val="000000" w:themeColor="text1"/>
                <w:szCs w:val="21"/>
              </w:rPr>
              <w:t>单位</w:t>
            </w:r>
          </w:p>
        </w:tc>
      </w:tr>
      <w:tr w:rsidR="00BE25FA" w:rsidTr="00C2331B">
        <w:trPr>
          <w:trHeight w:val="161"/>
          <w:jc w:val="center"/>
        </w:trPr>
        <w:tc>
          <w:tcPr>
            <w:tcW w:w="1750" w:type="pct"/>
            <w:tcBorders>
              <w:top w:val="single" w:sz="4" w:space="0" w:color="auto"/>
              <w:left w:val="nil"/>
              <w:bottom w:val="nil"/>
              <w:right w:val="nil"/>
            </w:tcBorders>
            <w:tcMar>
              <w:top w:w="120" w:type="dxa"/>
              <w:left w:w="120" w:type="dxa"/>
              <w:bottom w:w="120" w:type="dxa"/>
              <w:right w:w="120" w:type="dxa"/>
            </w:tcMar>
            <w:vAlign w:val="center"/>
          </w:tcPr>
          <w:p w:rsidR="00BE25FA" w:rsidRPr="00C2331B" w:rsidRDefault="004943EF" w:rsidP="00090443">
            <w:pPr>
              <w:adjustRightInd w:val="0"/>
              <w:snapToGrid w:val="0"/>
              <w:jc w:val="center"/>
              <w:rPr>
                <w:rFonts w:ascii="Times New Roman" w:hAnsi="Times New Roman"/>
                <w:color w:val="000000" w:themeColor="text1"/>
                <w:szCs w:val="21"/>
              </w:rPr>
            </w:pPr>
            <w:r w:rsidRPr="00C2331B">
              <w:rPr>
                <w:rFonts w:ascii="Times New Roman" w:hAnsi="Times New Roman"/>
                <w:color w:val="000000" w:themeColor="text1"/>
                <w:szCs w:val="21"/>
              </w:rPr>
              <w:t>水解糖</w:t>
            </w:r>
          </w:p>
        </w:tc>
        <w:tc>
          <w:tcPr>
            <w:tcW w:w="2066" w:type="pct"/>
            <w:tcBorders>
              <w:top w:val="single" w:sz="4" w:space="0" w:color="auto"/>
              <w:left w:val="nil"/>
              <w:bottom w:val="nil"/>
              <w:right w:val="nil"/>
            </w:tcBorders>
            <w:tcMar>
              <w:top w:w="120" w:type="dxa"/>
              <w:left w:w="120" w:type="dxa"/>
              <w:bottom w:w="120" w:type="dxa"/>
              <w:right w:w="120" w:type="dxa"/>
            </w:tcMar>
            <w:vAlign w:val="center"/>
          </w:tcPr>
          <w:p w:rsidR="00BE25FA" w:rsidRPr="00C2331B" w:rsidRDefault="004943EF" w:rsidP="00090443">
            <w:pPr>
              <w:adjustRightInd w:val="0"/>
              <w:snapToGrid w:val="0"/>
              <w:jc w:val="center"/>
              <w:rPr>
                <w:rFonts w:ascii="Times New Roman" w:hAnsi="Times New Roman"/>
                <w:color w:val="000000" w:themeColor="text1"/>
                <w:szCs w:val="21"/>
              </w:rPr>
            </w:pPr>
            <w:r w:rsidRPr="00C2331B">
              <w:rPr>
                <w:rFonts w:ascii="Times New Roman" w:hAnsi="Times New Roman" w:hint="eastAsia"/>
                <w:color w:val="000000" w:themeColor="text1"/>
                <w:szCs w:val="21"/>
              </w:rPr>
              <w:t>30.0</w:t>
            </w:r>
          </w:p>
        </w:tc>
        <w:tc>
          <w:tcPr>
            <w:tcW w:w="0" w:type="auto"/>
            <w:tcBorders>
              <w:top w:val="single" w:sz="4" w:space="0" w:color="auto"/>
              <w:left w:val="nil"/>
              <w:bottom w:val="nil"/>
              <w:right w:val="nil"/>
            </w:tcBorders>
            <w:tcMar>
              <w:top w:w="120" w:type="dxa"/>
              <w:left w:w="120" w:type="dxa"/>
              <w:bottom w:w="120" w:type="dxa"/>
              <w:right w:w="120" w:type="dxa"/>
            </w:tcMar>
            <w:vAlign w:val="center"/>
          </w:tcPr>
          <w:p w:rsidR="00BE25FA" w:rsidRPr="00C2331B" w:rsidRDefault="004943EF" w:rsidP="00090443">
            <w:pPr>
              <w:adjustRightInd w:val="0"/>
              <w:snapToGrid w:val="0"/>
              <w:jc w:val="center"/>
              <w:rPr>
                <w:rFonts w:ascii="Times New Roman" w:hAnsi="Times New Roman"/>
                <w:color w:val="000000" w:themeColor="text1"/>
                <w:szCs w:val="21"/>
              </w:rPr>
            </w:pPr>
            <w:r>
              <w:rPr>
                <w:rFonts w:ascii="Times New Roman" w:hAnsi="Times New Roman" w:hint="eastAsia"/>
                <w:color w:val="000000" w:themeColor="text1"/>
                <w:szCs w:val="21"/>
              </w:rPr>
              <w:t>g/L</w:t>
            </w:r>
          </w:p>
        </w:tc>
      </w:tr>
      <w:tr w:rsidR="00BE25FA" w:rsidTr="00C2331B">
        <w:trPr>
          <w:trHeight w:val="161"/>
          <w:jc w:val="center"/>
        </w:trPr>
        <w:tc>
          <w:tcPr>
            <w:tcW w:w="1750" w:type="pct"/>
            <w:tcBorders>
              <w:top w:val="nil"/>
              <w:left w:val="nil"/>
              <w:bottom w:val="nil"/>
              <w:right w:val="nil"/>
            </w:tcBorders>
            <w:tcMar>
              <w:top w:w="120" w:type="dxa"/>
              <w:left w:w="120" w:type="dxa"/>
              <w:bottom w:w="120" w:type="dxa"/>
              <w:right w:w="120" w:type="dxa"/>
            </w:tcMar>
            <w:vAlign w:val="center"/>
          </w:tcPr>
          <w:p w:rsidR="00BE25FA" w:rsidRPr="00C2331B" w:rsidRDefault="000677E0" w:rsidP="00090443">
            <w:pPr>
              <w:adjustRightInd w:val="0"/>
              <w:snapToGrid w:val="0"/>
              <w:jc w:val="center"/>
              <w:rPr>
                <w:rFonts w:ascii="Times New Roman" w:hAnsi="Times New Roman"/>
                <w:color w:val="000000" w:themeColor="text1"/>
                <w:szCs w:val="21"/>
              </w:rPr>
            </w:pPr>
            <w:r w:rsidRPr="000677E0">
              <w:rPr>
                <w:rFonts w:ascii="Times New Roman" w:hAnsi="Times New Roman" w:hint="eastAsia"/>
                <w:color w:val="000000" w:themeColor="text1"/>
                <w:szCs w:val="21"/>
              </w:rPr>
              <w:t>碳酰胺</w:t>
            </w:r>
          </w:p>
        </w:tc>
        <w:tc>
          <w:tcPr>
            <w:tcW w:w="2066" w:type="pct"/>
            <w:tcBorders>
              <w:top w:val="nil"/>
              <w:left w:val="nil"/>
              <w:bottom w:val="nil"/>
              <w:right w:val="nil"/>
            </w:tcBorders>
            <w:tcMar>
              <w:top w:w="120" w:type="dxa"/>
              <w:left w:w="120" w:type="dxa"/>
              <w:bottom w:w="120" w:type="dxa"/>
              <w:right w:w="120" w:type="dxa"/>
            </w:tcMar>
            <w:vAlign w:val="center"/>
          </w:tcPr>
          <w:p w:rsidR="00BE25FA" w:rsidRPr="00C2331B" w:rsidRDefault="004943EF" w:rsidP="00090443">
            <w:pPr>
              <w:adjustRightInd w:val="0"/>
              <w:snapToGrid w:val="0"/>
              <w:jc w:val="center"/>
              <w:rPr>
                <w:rFonts w:ascii="Times New Roman" w:hAnsi="Times New Roman"/>
                <w:color w:val="000000" w:themeColor="text1"/>
                <w:szCs w:val="21"/>
              </w:rPr>
            </w:pPr>
            <w:r w:rsidRPr="00C2331B">
              <w:rPr>
                <w:rFonts w:ascii="Times New Roman" w:hAnsi="Times New Roman" w:hint="eastAsia"/>
                <w:color w:val="000000" w:themeColor="text1"/>
                <w:szCs w:val="21"/>
              </w:rPr>
              <w:t>4.0</w:t>
            </w:r>
          </w:p>
        </w:tc>
        <w:tc>
          <w:tcPr>
            <w:tcW w:w="0" w:type="auto"/>
            <w:tcBorders>
              <w:top w:val="nil"/>
              <w:left w:val="nil"/>
              <w:bottom w:val="nil"/>
              <w:right w:val="nil"/>
            </w:tcBorders>
            <w:tcMar>
              <w:top w:w="120" w:type="dxa"/>
              <w:left w:w="120" w:type="dxa"/>
              <w:bottom w:w="120" w:type="dxa"/>
              <w:right w:w="120" w:type="dxa"/>
            </w:tcMar>
            <w:vAlign w:val="center"/>
          </w:tcPr>
          <w:p w:rsidR="00BE25FA" w:rsidRPr="00C2331B" w:rsidRDefault="004943EF" w:rsidP="00090443">
            <w:pPr>
              <w:adjustRightInd w:val="0"/>
              <w:snapToGrid w:val="0"/>
              <w:jc w:val="center"/>
              <w:rPr>
                <w:rFonts w:ascii="Times New Roman" w:hAnsi="Times New Roman"/>
                <w:color w:val="000000" w:themeColor="text1"/>
                <w:szCs w:val="21"/>
              </w:rPr>
            </w:pPr>
            <w:r>
              <w:rPr>
                <w:rFonts w:ascii="Times New Roman" w:hAnsi="Times New Roman" w:hint="eastAsia"/>
                <w:color w:val="000000" w:themeColor="text1"/>
                <w:szCs w:val="21"/>
              </w:rPr>
              <w:t>g/L</w:t>
            </w:r>
          </w:p>
        </w:tc>
      </w:tr>
      <w:tr w:rsidR="00BE25FA" w:rsidTr="00C2331B">
        <w:trPr>
          <w:trHeight w:val="161"/>
          <w:jc w:val="center"/>
        </w:trPr>
        <w:tc>
          <w:tcPr>
            <w:tcW w:w="1750" w:type="pct"/>
            <w:tcBorders>
              <w:top w:val="nil"/>
              <w:left w:val="nil"/>
              <w:bottom w:val="nil"/>
              <w:right w:val="nil"/>
            </w:tcBorders>
            <w:tcMar>
              <w:top w:w="120" w:type="dxa"/>
              <w:left w:w="120" w:type="dxa"/>
              <w:bottom w:w="120" w:type="dxa"/>
              <w:right w:w="120" w:type="dxa"/>
            </w:tcMar>
            <w:vAlign w:val="center"/>
          </w:tcPr>
          <w:p w:rsidR="00BE25FA" w:rsidRPr="00C2331B" w:rsidRDefault="004943EF" w:rsidP="00090443">
            <w:pPr>
              <w:adjustRightInd w:val="0"/>
              <w:snapToGrid w:val="0"/>
              <w:jc w:val="center"/>
              <w:rPr>
                <w:rFonts w:ascii="Times New Roman" w:hAnsi="Times New Roman"/>
                <w:color w:val="000000" w:themeColor="text1"/>
                <w:szCs w:val="21"/>
              </w:rPr>
            </w:pPr>
            <w:r w:rsidRPr="00C2331B">
              <w:rPr>
                <w:rFonts w:ascii="Times New Roman" w:hAnsi="Times New Roman"/>
                <w:color w:val="000000" w:themeColor="text1"/>
                <w:szCs w:val="21"/>
              </w:rPr>
              <w:lastRenderedPageBreak/>
              <w:t>氯化钾</w:t>
            </w:r>
          </w:p>
        </w:tc>
        <w:tc>
          <w:tcPr>
            <w:tcW w:w="2066" w:type="pct"/>
            <w:tcBorders>
              <w:top w:val="nil"/>
              <w:left w:val="nil"/>
              <w:bottom w:val="nil"/>
              <w:right w:val="nil"/>
            </w:tcBorders>
            <w:tcMar>
              <w:top w:w="120" w:type="dxa"/>
              <w:left w:w="120" w:type="dxa"/>
              <w:bottom w:w="120" w:type="dxa"/>
              <w:right w:w="120" w:type="dxa"/>
            </w:tcMar>
            <w:vAlign w:val="center"/>
          </w:tcPr>
          <w:p w:rsidR="00BE25FA" w:rsidRPr="00C2331B" w:rsidRDefault="004943EF" w:rsidP="00090443">
            <w:pPr>
              <w:adjustRightInd w:val="0"/>
              <w:snapToGrid w:val="0"/>
              <w:jc w:val="center"/>
              <w:rPr>
                <w:rFonts w:ascii="Times New Roman" w:hAnsi="Times New Roman"/>
                <w:color w:val="000000" w:themeColor="text1"/>
                <w:szCs w:val="21"/>
              </w:rPr>
            </w:pPr>
            <w:r w:rsidRPr="00C2331B">
              <w:rPr>
                <w:rFonts w:ascii="Times New Roman" w:hAnsi="Times New Roman" w:hint="eastAsia"/>
                <w:color w:val="000000" w:themeColor="text1"/>
                <w:szCs w:val="21"/>
              </w:rPr>
              <w:t>0.8</w:t>
            </w:r>
          </w:p>
        </w:tc>
        <w:tc>
          <w:tcPr>
            <w:tcW w:w="0" w:type="auto"/>
            <w:tcBorders>
              <w:top w:val="nil"/>
              <w:left w:val="nil"/>
              <w:bottom w:val="nil"/>
              <w:right w:val="nil"/>
            </w:tcBorders>
            <w:tcMar>
              <w:top w:w="120" w:type="dxa"/>
              <w:left w:w="120" w:type="dxa"/>
              <w:bottom w:w="120" w:type="dxa"/>
              <w:right w:w="120" w:type="dxa"/>
            </w:tcMar>
            <w:vAlign w:val="center"/>
          </w:tcPr>
          <w:p w:rsidR="00BE25FA" w:rsidRPr="00C2331B" w:rsidRDefault="004943EF" w:rsidP="00090443">
            <w:pPr>
              <w:adjustRightInd w:val="0"/>
              <w:snapToGrid w:val="0"/>
              <w:jc w:val="center"/>
              <w:rPr>
                <w:rFonts w:ascii="Times New Roman" w:hAnsi="Times New Roman"/>
                <w:color w:val="000000" w:themeColor="text1"/>
                <w:szCs w:val="21"/>
              </w:rPr>
            </w:pPr>
            <w:r>
              <w:rPr>
                <w:rFonts w:ascii="Times New Roman" w:hAnsi="Times New Roman" w:hint="eastAsia"/>
                <w:color w:val="000000" w:themeColor="text1"/>
                <w:szCs w:val="21"/>
              </w:rPr>
              <w:t>g/L</w:t>
            </w:r>
          </w:p>
        </w:tc>
      </w:tr>
      <w:tr w:rsidR="00BE25FA" w:rsidTr="00C2331B">
        <w:trPr>
          <w:trHeight w:val="167"/>
          <w:jc w:val="center"/>
        </w:trPr>
        <w:tc>
          <w:tcPr>
            <w:tcW w:w="1750" w:type="pct"/>
            <w:tcBorders>
              <w:top w:val="nil"/>
              <w:left w:val="nil"/>
              <w:bottom w:val="nil"/>
              <w:right w:val="nil"/>
            </w:tcBorders>
            <w:tcMar>
              <w:top w:w="120" w:type="dxa"/>
              <w:left w:w="120" w:type="dxa"/>
              <w:bottom w:w="120" w:type="dxa"/>
              <w:right w:w="120" w:type="dxa"/>
            </w:tcMar>
            <w:vAlign w:val="center"/>
          </w:tcPr>
          <w:p w:rsidR="00BE25FA" w:rsidRPr="00C2331B" w:rsidRDefault="004943EF" w:rsidP="00090443">
            <w:pPr>
              <w:adjustRightInd w:val="0"/>
              <w:snapToGrid w:val="0"/>
              <w:jc w:val="center"/>
              <w:rPr>
                <w:rFonts w:ascii="Times New Roman" w:hAnsi="Times New Roman"/>
                <w:color w:val="000000" w:themeColor="text1"/>
                <w:szCs w:val="21"/>
              </w:rPr>
            </w:pPr>
            <w:r w:rsidRPr="00C2331B">
              <w:rPr>
                <w:rFonts w:ascii="Times New Roman" w:hAnsi="Times New Roman"/>
                <w:color w:val="000000" w:themeColor="text1"/>
                <w:szCs w:val="21"/>
              </w:rPr>
              <w:t>磷酸</w:t>
            </w:r>
            <w:proofErr w:type="gramStart"/>
            <w:r w:rsidRPr="00C2331B">
              <w:rPr>
                <w:rFonts w:ascii="Times New Roman" w:hAnsi="Times New Roman"/>
                <w:color w:val="000000" w:themeColor="text1"/>
                <w:szCs w:val="21"/>
              </w:rPr>
              <w:t>氢二钾</w:t>
            </w:r>
            <w:proofErr w:type="gramEnd"/>
          </w:p>
        </w:tc>
        <w:tc>
          <w:tcPr>
            <w:tcW w:w="2066" w:type="pct"/>
            <w:tcBorders>
              <w:top w:val="nil"/>
              <w:left w:val="nil"/>
              <w:bottom w:val="nil"/>
              <w:right w:val="nil"/>
            </w:tcBorders>
            <w:tcMar>
              <w:top w:w="120" w:type="dxa"/>
              <w:left w:w="120" w:type="dxa"/>
              <w:bottom w:w="120" w:type="dxa"/>
              <w:right w:w="120" w:type="dxa"/>
            </w:tcMar>
            <w:vAlign w:val="center"/>
          </w:tcPr>
          <w:p w:rsidR="00BE25FA" w:rsidRPr="00C2331B" w:rsidRDefault="004943EF" w:rsidP="00090443">
            <w:pPr>
              <w:adjustRightInd w:val="0"/>
              <w:snapToGrid w:val="0"/>
              <w:jc w:val="center"/>
              <w:rPr>
                <w:rFonts w:ascii="Times New Roman" w:hAnsi="Times New Roman"/>
                <w:color w:val="000000" w:themeColor="text1"/>
                <w:szCs w:val="21"/>
              </w:rPr>
            </w:pPr>
            <w:r w:rsidRPr="00C2331B">
              <w:rPr>
                <w:rFonts w:ascii="Times New Roman" w:hAnsi="Times New Roman" w:hint="eastAsia"/>
                <w:color w:val="000000" w:themeColor="text1"/>
                <w:szCs w:val="21"/>
              </w:rPr>
              <w:t>3.0</w:t>
            </w:r>
          </w:p>
        </w:tc>
        <w:tc>
          <w:tcPr>
            <w:tcW w:w="0" w:type="auto"/>
            <w:tcBorders>
              <w:top w:val="nil"/>
              <w:left w:val="nil"/>
              <w:bottom w:val="nil"/>
              <w:right w:val="nil"/>
            </w:tcBorders>
            <w:tcMar>
              <w:top w:w="120" w:type="dxa"/>
              <w:left w:w="120" w:type="dxa"/>
              <w:bottom w:w="120" w:type="dxa"/>
              <w:right w:w="120" w:type="dxa"/>
            </w:tcMar>
            <w:vAlign w:val="center"/>
          </w:tcPr>
          <w:p w:rsidR="00BE25FA" w:rsidRPr="00C2331B" w:rsidRDefault="004943EF" w:rsidP="00090443">
            <w:pPr>
              <w:adjustRightInd w:val="0"/>
              <w:snapToGrid w:val="0"/>
              <w:jc w:val="center"/>
              <w:rPr>
                <w:rFonts w:ascii="Times New Roman" w:hAnsi="Times New Roman"/>
                <w:color w:val="000000" w:themeColor="text1"/>
                <w:szCs w:val="21"/>
              </w:rPr>
            </w:pPr>
            <w:r>
              <w:rPr>
                <w:rFonts w:ascii="Times New Roman" w:hAnsi="Times New Roman" w:hint="eastAsia"/>
                <w:color w:val="000000" w:themeColor="text1"/>
                <w:szCs w:val="21"/>
              </w:rPr>
              <w:t>g/L</w:t>
            </w:r>
          </w:p>
        </w:tc>
      </w:tr>
      <w:tr w:rsidR="00BE25FA" w:rsidTr="00C2331B">
        <w:trPr>
          <w:trHeight w:val="161"/>
          <w:jc w:val="center"/>
        </w:trPr>
        <w:tc>
          <w:tcPr>
            <w:tcW w:w="1750" w:type="pct"/>
            <w:tcBorders>
              <w:top w:val="nil"/>
              <w:left w:val="nil"/>
              <w:bottom w:val="nil"/>
              <w:right w:val="nil"/>
            </w:tcBorders>
            <w:tcMar>
              <w:top w:w="120" w:type="dxa"/>
              <w:left w:w="120" w:type="dxa"/>
              <w:bottom w:w="120" w:type="dxa"/>
              <w:right w:w="120" w:type="dxa"/>
            </w:tcMar>
            <w:vAlign w:val="center"/>
          </w:tcPr>
          <w:p w:rsidR="00BE25FA" w:rsidRPr="00C2331B" w:rsidRDefault="004943EF" w:rsidP="00090443">
            <w:pPr>
              <w:adjustRightInd w:val="0"/>
              <w:snapToGrid w:val="0"/>
              <w:jc w:val="center"/>
              <w:rPr>
                <w:rFonts w:ascii="Times New Roman" w:hAnsi="Times New Roman"/>
                <w:color w:val="000000" w:themeColor="text1"/>
                <w:szCs w:val="21"/>
              </w:rPr>
            </w:pPr>
            <w:r w:rsidRPr="00C2331B">
              <w:rPr>
                <w:rFonts w:ascii="Times New Roman" w:hAnsi="Times New Roman"/>
                <w:color w:val="000000" w:themeColor="text1"/>
                <w:szCs w:val="21"/>
              </w:rPr>
              <w:t>玉米浆</w:t>
            </w:r>
          </w:p>
        </w:tc>
        <w:tc>
          <w:tcPr>
            <w:tcW w:w="2066" w:type="pct"/>
            <w:tcBorders>
              <w:top w:val="nil"/>
              <w:left w:val="nil"/>
              <w:bottom w:val="nil"/>
              <w:right w:val="nil"/>
            </w:tcBorders>
            <w:tcMar>
              <w:top w:w="120" w:type="dxa"/>
              <w:left w:w="120" w:type="dxa"/>
              <w:bottom w:w="120" w:type="dxa"/>
              <w:right w:w="120" w:type="dxa"/>
            </w:tcMar>
            <w:vAlign w:val="center"/>
          </w:tcPr>
          <w:p w:rsidR="00BE25FA" w:rsidRPr="00C2331B" w:rsidRDefault="004943EF" w:rsidP="00090443">
            <w:pPr>
              <w:adjustRightInd w:val="0"/>
              <w:snapToGrid w:val="0"/>
              <w:jc w:val="center"/>
              <w:rPr>
                <w:rFonts w:ascii="Times New Roman" w:hAnsi="Times New Roman"/>
                <w:color w:val="000000" w:themeColor="text1"/>
                <w:szCs w:val="21"/>
              </w:rPr>
            </w:pPr>
            <w:r w:rsidRPr="00C2331B">
              <w:rPr>
                <w:rFonts w:ascii="Times New Roman" w:hAnsi="Times New Roman" w:hint="eastAsia"/>
                <w:color w:val="000000" w:themeColor="text1"/>
                <w:szCs w:val="21"/>
              </w:rPr>
              <w:t>25.0</w:t>
            </w:r>
          </w:p>
        </w:tc>
        <w:tc>
          <w:tcPr>
            <w:tcW w:w="0" w:type="auto"/>
            <w:tcBorders>
              <w:top w:val="nil"/>
              <w:left w:val="nil"/>
              <w:bottom w:val="nil"/>
              <w:right w:val="nil"/>
            </w:tcBorders>
            <w:tcMar>
              <w:top w:w="120" w:type="dxa"/>
              <w:left w:w="120" w:type="dxa"/>
              <w:bottom w:w="120" w:type="dxa"/>
              <w:right w:w="120" w:type="dxa"/>
            </w:tcMar>
            <w:vAlign w:val="center"/>
          </w:tcPr>
          <w:p w:rsidR="00BE25FA" w:rsidRPr="00C2331B" w:rsidRDefault="004943EF" w:rsidP="00090443">
            <w:pPr>
              <w:adjustRightInd w:val="0"/>
              <w:snapToGrid w:val="0"/>
              <w:jc w:val="center"/>
              <w:rPr>
                <w:rFonts w:ascii="Times New Roman" w:hAnsi="Times New Roman"/>
                <w:color w:val="000000" w:themeColor="text1"/>
                <w:szCs w:val="21"/>
              </w:rPr>
            </w:pPr>
            <w:r>
              <w:rPr>
                <w:rFonts w:ascii="Times New Roman" w:hAnsi="Times New Roman" w:hint="eastAsia"/>
                <w:color w:val="000000" w:themeColor="text1"/>
                <w:szCs w:val="21"/>
              </w:rPr>
              <w:t>g/L</w:t>
            </w:r>
          </w:p>
        </w:tc>
      </w:tr>
      <w:tr w:rsidR="00BE25FA" w:rsidTr="00C2331B">
        <w:trPr>
          <w:trHeight w:val="161"/>
          <w:jc w:val="center"/>
        </w:trPr>
        <w:tc>
          <w:tcPr>
            <w:tcW w:w="1750" w:type="pct"/>
            <w:tcBorders>
              <w:top w:val="nil"/>
              <w:left w:val="nil"/>
              <w:bottom w:val="nil"/>
              <w:right w:val="nil"/>
            </w:tcBorders>
            <w:tcMar>
              <w:top w:w="120" w:type="dxa"/>
              <w:left w:w="120" w:type="dxa"/>
              <w:bottom w:w="120" w:type="dxa"/>
              <w:right w:w="120" w:type="dxa"/>
            </w:tcMar>
            <w:vAlign w:val="center"/>
          </w:tcPr>
          <w:p w:rsidR="00BE25FA" w:rsidRPr="00C2331B" w:rsidRDefault="004943EF" w:rsidP="00090443">
            <w:pPr>
              <w:adjustRightInd w:val="0"/>
              <w:snapToGrid w:val="0"/>
              <w:jc w:val="center"/>
              <w:rPr>
                <w:rFonts w:ascii="Times New Roman" w:hAnsi="Times New Roman"/>
                <w:color w:val="000000" w:themeColor="text1"/>
                <w:szCs w:val="21"/>
              </w:rPr>
            </w:pPr>
            <w:r w:rsidRPr="00C2331B">
              <w:rPr>
                <w:rFonts w:ascii="Times New Roman" w:hAnsi="Times New Roman"/>
                <w:color w:val="000000" w:themeColor="text1"/>
                <w:szCs w:val="21"/>
              </w:rPr>
              <w:t>糖蜜</w:t>
            </w:r>
          </w:p>
        </w:tc>
        <w:tc>
          <w:tcPr>
            <w:tcW w:w="2066" w:type="pct"/>
            <w:tcBorders>
              <w:top w:val="nil"/>
              <w:left w:val="nil"/>
              <w:bottom w:val="nil"/>
              <w:right w:val="nil"/>
            </w:tcBorders>
            <w:tcMar>
              <w:top w:w="120" w:type="dxa"/>
              <w:left w:w="120" w:type="dxa"/>
              <w:bottom w:w="120" w:type="dxa"/>
              <w:right w:w="120" w:type="dxa"/>
            </w:tcMar>
            <w:vAlign w:val="center"/>
          </w:tcPr>
          <w:p w:rsidR="00BE25FA" w:rsidRPr="00C2331B" w:rsidRDefault="004943EF" w:rsidP="00090443">
            <w:pPr>
              <w:adjustRightInd w:val="0"/>
              <w:snapToGrid w:val="0"/>
              <w:jc w:val="center"/>
              <w:rPr>
                <w:rFonts w:ascii="Times New Roman" w:hAnsi="Times New Roman"/>
                <w:color w:val="000000" w:themeColor="text1"/>
                <w:szCs w:val="21"/>
              </w:rPr>
            </w:pPr>
            <w:r w:rsidRPr="00C2331B">
              <w:rPr>
                <w:rFonts w:ascii="Times New Roman" w:hAnsi="Times New Roman" w:hint="eastAsia"/>
                <w:color w:val="000000" w:themeColor="text1"/>
                <w:szCs w:val="21"/>
              </w:rPr>
              <w:t>40</w:t>
            </w:r>
          </w:p>
        </w:tc>
        <w:tc>
          <w:tcPr>
            <w:tcW w:w="0" w:type="auto"/>
            <w:tcBorders>
              <w:top w:val="nil"/>
              <w:left w:val="nil"/>
              <w:bottom w:val="nil"/>
              <w:right w:val="nil"/>
            </w:tcBorders>
            <w:tcMar>
              <w:top w:w="120" w:type="dxa"/>
              <w:left w:w="120" w:type="dxa"/>
              <w:bottom w:w="120" w:type="dxa"/>
              <w:right w:w="120" w:type="dxa"/>
            </w:tcMar>
            <w:vAlign w:val="center"/>
          </w:tcPr>
          <w:p w:rsidR="00BE25FA" w:rsidRPr="00C2331B" w:rsidRDefault="004943EF" w:rsidP="00090443">
            <w:pPr>
              <w:adjustRightInd w:val="0"/>
              <w:snapToGrid w:val="0"/>
              <w:jc w:val="center"/>
              <w:rPr>
                <w:rFonts w:ascii="Times New Roman" w:hAnsi="Times New Roman"/>
                <w:color w:val="000000" w:themeColor="text1"/>
                <w:szCs w:val="21"/>
              </w:rPr>
            </w:pPr>
            <w:r>
              <w:rPr>
                <w:rFonts w:ascii="Times New Roman" w:hAnsi="Times New Roman" w:hint="eastAsia"/>
                <w:color w:val="000000" w:themeColor="text1"/>
                <w:szCs w:val="21"/>
              </w:rPr>
              <w:t>g/L</w:t>
            </w:r>
          </w:p>
        </w:tc>
      </w:tr>
      <w:tr w:rsidR="00BE25FA" w:rsidTr="00C2331B">
        <w:trPr>
          <w:trHeight w:val="161"/>
          <w:jc w:val="center"/>
        </w:trPr>
        <w:tc>
          <w:tcPr>
            <w:tcW w:w="1750" w:type="pct"/>
            <w:tcBorders>
              <w:top w:val="nil"/>
              <w:left w:val="nil"/>
              <w:bottom w:val="nil"/>
              <w:right w:val="nil"/>
            </w:tcBorders>
            <w:tcMar>
              <w:top w:w="120" w:type="dxa"/>
              <w:left w:w="120" w:type="dxa"/>
              <w:bottom w:w="120" w:type="dxa"/>
              <w:right w:w="120" w:type="dxa"/>
            </w:tcMar>
            <w:vAlign w:val="center"/>
          </w:tcPr>
          <w:p w:rsidR="00BE25FA" w:rsidRPr="00C2331B" w:rsidRDefault="004943EF" w:rsidP="00090443">
            <w:pPr>
              <w:adjustRightInd w:val="0"/>
              <w:snapToGrid w:val="0"/>
              <w:jc w:val="center"/>
              <w:rPr>
                <w:rFonts w:ascii="Times New Roman" w:hAnsi="Times New Roman"/>
                <w:color w:val="000000" w:themeColor="text1"/>
                <w:szCs w:val="21"/>
              </w:rPr>
            </w:pPr>
            <w:r w:rsidRPr="00C2331B">
              <w:rPr>
                <w:rFonts w:ascii="Times New Roman" w:hAnsi="Times New Roman"/>
                <w:color w:val="000000" w:themeColor="text1"/>
                <w:szCs w:val="21"/>
              </w:rPr>
              <w:t>硫酸镁</w:t>
            </w:r>
          </w:p>
        </w:tc>
        <w:tc>
          <w:tcPr>
            <w:tcW w:w="2066" w:type="pct"/>
            <w:tcBorders>
              <w:top w:val="nil"/>
              <w:left w:val="nil"/>
              <w:bottom w:val="nil"/>
              <w:right w:val="nil"/>
            </w:tcBorders>
            <w:tcMar>
              <w:top w:w="120" w:type="dxa"/>
              <w:left w:w="120" w:type="dxa"/>
              <w:bottom w:w="120" w:type="dxa"/>
              <w:right w:w="120" w:type="dxa"/>
            </w:tcMar>
            <w:vAlign w:val="center"/>
          </w:tcPr>
          <w:p w:rsidR="00BE25FA" w:rsidRPr="00C2331B" w:rsidRDefault="004943EF" w:rsidP="00090443">
            <w:pPr>
              <w:adjustRightInd w:val="0"/>
              <w:snapToGrid w:val="0"/>
              <w:jc w:val="center"/>
              <w:rPr>
                <w:rFonts w:ascii="Times New Roman" w:hAnsi="Times New Roman"/>
                <w:color w:val="000000" w:themeColor="text1"/>
                <w:szCs w:val="21"/>
              </w:rPr>
            </w:pPr>
            <w:r w:rsidRPr="00C2331B">
              <w:rPr>
                <w:rFonts w:ascii="Times New Roman" w:hAnsi="Times New Roman"/>
                <w:color w:val="000000" w:themeColor="text1"/>
                <w:szCs w:val="21"/>
              </w:rPr>
              <w:t xml:space="preserve">0.6 </w:t>
            </w:r>
          </w:p>
        </w:tc>
        <w:tc>
          <w:tcPr>
            <w:tcW w:w="0" w:type="auto"/>
            <w:tcBorders>
              <w:top w:val="nil"/>
              <w:left w:val="nil"/>
              <w:bottom w:val="nil"/>
              <w:right w:val="nil"/>
            </w:tcBorders>
            <w:tcMar>
              <w:top w:w="120" w:type="dxa"/>
              <w:left w:w="120" w:type="dxa"/>
              <w:bottom w:w="120" w:type="dxa"/>
              <w:right w:w="120" w:type="dxa"/>
            </w:tcMar>
            <w:vAlign w:val="center"/>
          </w:tcPr>
          <w:p w:rsidR="00BE25FA" w:rsidRPr="00C2331B" w:rsidRDefault="004943EF" w:rsidP="00090443">
            <w:pPr>
              <w:adjustRightInd w:val="0"/>
              <w:snapToGrid w:val="0"/>
              <w:jc w:val="center"/>
              <w:rPr>
                <w:rFonts w:ascii="Times New Roman" w:hAnsi="Times New Roman"/>
                <w:color w:val="000000" w:themeColor="text1"/>
                <w:szCs w:val="21"/>
              </w:rPr>
            </w:pPr>
            <w:r>
              <w:rPr>
                <w:rFonts w:ascii="Times New Roman" w:hAnsi="Times New Roman" w:hint="eastAsia"/>
                <w:color w:val="000000" w:themeColor="text1"/>
                <w:szCs w:val="21"/>
              </w:rPr>
              <w:t>g/L</w:t>
            </w:r>
          </w:p>
        </w:tc>
      </w:tr>
      <w:tr w:rsidR="00BE25FA" w:rsidTr="00C2331B">
        <w:trPr>
          <w:trHeight w:val="167"/>
          <w:jc w:val="center"/>
        </w:trPr>
        <w:tc>
          <w:tcPr>
            <w:tcW w:w="1750" w:type="pct"/>
            <w:tcBorders>
              <w:top w:val="nil"/>
              <w:left w:val="nil"/>
              <w:bottom w:val="nil"/>
              <w:right w:val="nil"/>
            </w:tcBorders>
            <w:tcMar>
              <w:top w:w="120" w:type="dxa"/>
              <w:left w:w="120" w:type="dxa"/>
              <w:bottom w:w="120" w:type="dxa"/>
              <w:right w:w="120" w:type="dxa"/>
            </w:tcMar>
            <w:vAlign w:val="center"/>
          </w:tcPr>
          <w:p w:rsidR="00BE25FA" w:rsidRPr="00C2331B" w:rsidRDefault="004943EF" w:rsidP="00090443">
            <w:pPr>
              <w:adjustRightInd w:val="0"/>
              <w:snapToGrid w:val="0"/>
              <w:jc w:val="center"/>
              <w:rPr>
                <w:rFonts w:ascii="Times New Roman" w:hAnsi="Times New Roman"/>
                <w:color w:val="000000" w:themeColor="text1"/>
                <w:szCs w:val="21"/>
              </w:rPr>
            </w:pPr>
            <w:r w:rsidRPr="00C2331B">
              <w:rPr>
                <w:rFonts w:ascii="Times New Roman" w:hAnsi="Times New Roman"/>
                <w:color w:val="000000" w:themeColor="text1"/>
                <w:szCs w:val="21"/>
              </w:rPr>
              <w:t>生物素</w:t>
            </w:r>
          </w:p>
        </w:tc>
        <w:tc>
          <w:tcPr>
            <w:tcW w:w="2066" w:type="pct"/>
            <w:tcBorders>
              <w:top w:val="nil"/>
              <w:left w:val="nil"/>
              <w:bottom w:val="nil"/>
              <w:right w:val="nil"/>
            </w:tcBorders>
            <w:tcMar>
              <w:top w:w="120" w:type="dxa"/>
              <w:left w:w="120" w:type="dxa"/>
              <w:bottom w:w="120" w:type="dxa"/>
              <w:right w:w="120" w:type="dxa"/>
            </w:tcMar>
            <w:vAlign w:val="center"/>
          </w:tcPr>
          <w:p w:rsidR="00BE25FA" w:rsidRPr="00C2331B" w:rsidRDefault="004943EF" w:rsidP="00090443">
            <w:pPr>
              <w:adjustRightInd w:val="0"/>
              <w:snapToGrid w:val="0"/>
              <w:jc w:val="center"/>
              <w:rPr>
                <w:rFonts w:ascii="Times New Roman" w:hAnsi="Times New Roman"/>
                <w:color w:val="000000" w:themeColor="text1"/>
                <w:szCs w:val="21"/>
              </w:rPr>
            </w:pPr>
            <w:r w:rsidRPr="00C2331B">
              <w:rPr>
                <w:rFonts w:ascii="Times New Roman" w:hAnsi="Times New Roman" w:hint="eastAsia"/>
                <w:color w:val="000000" w:themeColor="text1"/>
                <w:szCs w:val="21"/>
              </w:rPr>
              <w:t>20</w:t>
            </w:r>
          </w:p>
        </w:tc>
        <w:tc>
          <w:tcPr>
            <w:tcW w:w="0" w:type="auto"/>
            <w:tcBorders>
              <w:top w:val="nil"/>
              <w:left w:val="nil"/>
              <w:bottom w:val="nil"/>
              <w:right w:val="nil"/>
            </w:tcBorders>
            <w:tcMar>
              <w:top w:w="120" w:type="dxa"/>
              <w:left w:w="120" w:type="dxa"/>
              <w:bottom w:w="120" w:type="dxa"/>
              <w:right w:w="120" w:type="dxa"/>
            </w:tcMar>
            <w:vAlign w:val="center"/>
          </w:tcPr>
          <w:p w:rsidR="00BE25FA" w:rsidRPr="00C2331B" w:rsidRDefault="004943EF" w:rsidP="00090443">
            <w:pPr>
              <w:adjustRightInd w:val="0"/>
              <w:snapToGrid w:val="0"/>
              <w:jc w:val="center"/>
              <w:rPr>
                <w:rFonts w:ascii="Times New Roman" w:hAnsi="Times New Roman"/>
                <w:color w:val="000000" w:themeColor="text1"/>
                <w:szCs w:val="21"/>
              </w:rPr>
            </w:pPr>
            <w:proofErr w:type="spellStart"/>
            <w:r w:rsidRPr="00C2331B">
              <w:rPr>
                <w:rFonts w:ascii="Times New Roman" w:hAnsi="Times New Roman"/>
                <w:color w:val="000000" w:themeColor="text1"/>
                <w:szCs w:val="21"/>
              </w:rPr>
              <w:t>μg</w:t>
            </w:r>
            <w:proofErr w:type="spellEnd"/>
            <w:r w:rsidRPr="00C2331B">
              <w:rPr>
                <w:rFonts w:ascii="Times New Roman" w:hAnsi="Times New Roman"/>
                <w:color w:val="000000" w:themeColor="text1"/>
                <w:szCs w:val="21"/>
              </w:rPr>
              <w:t>/L</w:t>
            </w:r>
          </w:p>
        </w:tc>
      </w:tr>
      <w:tr w:rsidR="00BE25FA" w:rsidTr="00C2331B">
        <w:trPr>
          <w:trHeight w:val="161"/>
          <w:jc w:val="center"/>
        </w:trPr>
        <w:tc>
          <w:tcPr>
            <w:tcW w:w="1750" w:type="pct"/>
            <w:tcBorders>
              <w:top w:val="nil"/>
              <w:left w:val="nil"/>
              <w:bottom w:val="nil"/>
              <w:right w:val="nil"/>
            </w:tcBorders>
            <w:tcMar>
              <w:top w:w="120" w:type="dxa"/>
              <w:left w:w="120" w:type="dxa"/>
              <w:bottom w:w="120" w:type="dxa"/>
              <w:right w:w="120" w:type="dxa"/>
            </w:tcMar>
            <w:vAlign w:val="center"/>
          </w:tcPr>
          <w:p w:rsidR="00BE25FA" w:rsidRPr="00C2331B" w:rsidRDefault="004943EF" w:rsidP="00090443">
            <w:pPr>
              <w:adjustRightInd w:val="0"/>
              <w:snapToGrid w:val="0"/>
              <w:jc w:val="center"/>
              <w:rPr>
                <w:rFonts w:ascii="Times New Roman" w:hAnsi="Times New Roman"/>
                <w:color w:val="000000" w:themeColor="text1"/>
                <w:szCs w:val="21"/>
              </w:rPr>
            </w:pPr>
            <w:r w:rsidRPr="00C2331B">
              <w:rPr>
                <w:rFonts w:ascii="Times New Roman" w:hAnsi="Times New Roman"/>
                <w:color w:val="000000" w:themeColor="text1"/>
                <w:szCs w:val="21"/>
              </w:rPr>
              <w:t>硫酸锰</w:t>
            </w:r>
          </w:p>
        </w:tc>
        <w:tc>
          <w:tcPr>
            <w:tcW w:w="2066" w:type="pct"/>
            <w:tcBorders>
              <w:top w:val="nil"/>
              <w:left w:val="nil"/>
              <w:bottom w:val="nil"/>
              <w:right w:val="nil"/>
            </w:tcBorders>
            <w:tcMar>
              <w:top w:w="120" w:type="dxa"/>
              <w:left w:w="120" w:type="dxa"/>
              <w:bottom w:w="120" w:type="dxa"/>
              <w:right w:w="120" w:type="dxa"/>
            </w:tcMar>
            <w:vAlign w:val="center"/>
          </w:tcPr>
          <w:p w:rsidR="00BE25FA" w:rsidRPr="00C2331B" w:rsidRDefault="004943EF" w:rsidP="00090443">
            <w:pPr>
              <w:adjustRightInd w:val="0"/>
              <w:snapToGrid w:val="0"/>
              <w:jc w:val="center"/>
              <w:rPr>
                <w:rFonts w:ascii="Times New Roman" w:hAnsi="Times New Roman"/>
                <w:color w:val="000000" w:themeColor="text1"/>
                <w:szCs w:val="21"/>
              </w:rPr>
            </w:pPr>
            <w:r w:rsidRPr="00C2331B">
              <w:rPr>
                <w:rFonts w:ascii="Times New Roman" w:hAnsi="Times New Roman"/>
                <w:color w:val="000000" w:themeColor="text1"/>
                <w:szCs w:val="21"/>
              </w:rPr>
              <w:t xml:space="preserve">2.0 </w:t>
            </w:r>
          </w:p>
        </w:tc>
        <w:tc>
          <w:tcPr>
            <w:tcW w:w="0" w:type="auto"/>
            <w:tcBorders>
              <w:top w:val="nil"/>
              <w:left w:val="nil"/>
              <w:bottom w:val="nil"/>
              <w:right w:val="nil"/>
            </w:tcBorders>
            <w:tcMar>
              <w:top w:w="120" w:type="dxa"/>
              <w:left w:w="120" w:type="dxa"/>
              <w:bottom w:w="120" w:type="dxa"/>
              <w:right w:w="120" w:type="dxa"/>
            </w:tcMar>
            <w:vAlign w:val="center"/>
          </w:tcPr>
          <w:p w:rsidR="00BE25FA" w:rsidRPr="00C2331B" w:rsidRDefault="004943EF" w:rsidP="00090443">
            <w:pPr>
              <w:adjustRightInd w:val="0"/>
              <w:snapToGrid w:val="0"/>
              <w:jc w:val="center"/>
              <w:rPr>
                <w:rFonts w:ascii="Times New Roman" w:hAnsi="Times New Roman"/>
                <w:color w:val="000000" w:themeColor="text1"/>
                <w:szCs w:val="21"/>
              </w:rPr>
            </w:pPr>
            <w:r>
              <w:rPr>
                <w:rFonts w:ascii="Times New Roman" w:hAnsi="Times New Roman" w:hint="eastAsia"/>
                <w:color w:val="000000" w:themeColor="text1"/>
                <w:szCs w:val="21"/>
              </w:rPr>
              <w:t>mg/L</w:t>
            </w:r>
          </w:p>
        </w:tc>
      </w:tr>
      <w:tr w:rsidR="00BE25FA" w:rsidTr="00C2331B">
        <w:trPr>
          <w:trHeight w:val="161"/>
          <w:jc w:val="center"/>
        </w:trPr>
        <w:tc>
          <w:tcPr>
            <w:tcW w:w="1750" w:type="pct"/>
            <w:tcBorders>
              <w:top w:val="nil"/>
              <w:left w:val="nil"/>
              <w:bottom w:val="single" w:sz="4" w:space="0" w:color="auto"/>
              <w:right w:val="nil"/>
            </w:tcBorders>
            <w:tcMar>
              <w:top w:w="120" w:type="dxa"/>
              <w:left w:w="120" w:type="dxa"/>
              <w:bottom w:w="120" w:type="dxa"/>
              <w:right w:w="120" w:type="dxa"/>
            </w:tcMar>
            <w:vAlign w:val="center"/>
          </w:tcPr>
          <w:p w:rsidR="00BE25FA" w:rsidRPr="00C2331B" w:rsidRDefault="004943EF" w:rsidP="00090443">
            <w:pPr>
              <w:adjustRightInd w:val="0"/>
              <w:snapToGrid w:val="0"/>
              <w:jc w:val="center"/>
              <w:rPr>
                <w:rFonts w:ascii="Times New Roman" w:hAnsi="Times New Roman"/>
                <w:color w:val="000000" w:themeColor="text1"/>
                <w:szCs w:val="21"/>
              </w:rPr>
            </w:pPr>
            <w:r w:rsidRPr="00C2331B">
              <w:rPr>
                <w:rFonts w:ascii="Times New Roman" w:hAnsi="Times New Roman" w:hint="eastAsia"/>
                <w:color w:val="000000" w:themeColor="text1"/>
                <w:szCs w:val="21"/>
              </w:rPr>
              <w:t>水</w:t>
            </w:r>
          </w:p>
        </w:tc>
        <w:tc>
          <w:tcPr>
            <w:tcW w:w="2066" w:type="pct"/>
            <w:tcBorders>
              <w:top w:val="nil"/>
              <w:left w:val="nil"/>
              <w:bottom w:val="single" w:sz="4" w:space="0" w:color="auto"/>
              <w:right w:val="nil"/>
            </w:tcBorders>
            <w:tcMar>
              <w:top w:w="120" w:type="dxa"/>
              <w:left w:w="120" w:type="dxa"/>
              <w:bottom w:w="120" w:type="dxa"/>
              <w:right w:w="120" w:type="dxa"/>
            </w:tcMar>
            <w:vAlign w:val="center"/>
          </w:tcPr>
          <w:p w:rsidR="00BE25FA" w:rsidRPr="00C2331B" w:rsidRDefault="004943EF" w:rsidP="00090443">
            <w:pPr>
              <w:adjustRightInd w:val="0"/>
              <w:snapToGrid w:val="0"/>
              <w:jc w:val="center"/>
              <w:rPr>
                <w:rFonts w:ascii="Times New Roman" w:hAnsi="Times New Roman"/>
                <w:color w:val="000000" w:themeColor="text1"/>
                <w:szCs w:val="21"/>
              </w:rPr>
            </w:pPr>
            <w:r>
              <w:rPr>
                <w:rFonts w:ascii="Times New Roman" w:hAnsi="Times New Roman" w:hint="eastAsia"/>
                <w:color w:val="000000" w:themeColor="text1"/>
                <w:szCs w:val="21"/>
              </w:rPr>
              <w:t>加至</w:t>
            </w:r>
            <w:r>
              <w:rPr>
                <w:rFonts w:ascii="Times New Roman" w:hAnsi="Times New Roman" w:hint="eastAsia"/>
                <w:color w:val="000000" w:themeColor="text1"/>
                <w:szCs w:val="21"/>
              </w:rPr>
              <w:t>1L</w:t>
            </w:r>
          </w:p>
        </w:tc>
        <w:tc>
          <w:tcPr>
            <w:tcW w:w="0" w:type="auto"/>
            <w:tcBorders>
              <w:top w:val="nil"/>
              <w:left w:val="nil"/>
              <w:bottom w:val="single" w:sz="4" w:space="0" w:color="auto"/>
              <w:right w:val="nil"/>
            </w:tcBorders>
            <w:tcMar>
              <w:top w:w="120" w:type="dxa"/>
              <w:left w:w="120" w:type="dxa"/>
              <w:bottom w:w="120" w:type="dxa"/>
              <w:right w:w="120" w:type="dxa"/>
            </w:tcMar>
            <w:vAlign w:val="center"/>
          </w:tcPr>
          <w:p w:rsidR="00BE25FA" w:rsidRPr="00C2331B" w:rsidRDefault="004943EF" w:rsidP="00090443">
            <w:pPr>
              <w:adjustRightInd w:val="0"/>
              <w:snapToGrid w:val="0"/>
              <w:jc w:val="center"/>
              <w:rPr>
                <w:rFonts w:ascii="Times New Roman" w:hAnsi="Times New Roman"/>
                <w:color w:val="000000" w:themeColor="text1"/>
                <w:szCs w:val="21"/>
              </w:rPr>
            </w:pPr>
            <w:r w:rsidRPr="00C2331B">
              <w:rPr>
                <w:rFonts w:ascii="Times New Roman" w:hAnsi="Times New Roman" w:hint="eastAsia"/>
                <w:color w:val="000000" w:themeColor="text1"/>
                <w:szCs w:val="21"/>
              </w:rPr>
              <w:t>-</w:t>
            </w:r>
          </w:p>
        </w:tc>
      </w:tr>
    </w:tbl>
    <w:p w:rsidR="00BE25FA" w:rsidRDefault="00BE25FA" w:rsidP="00090443">
      <w:pPr>
        <w:adjustRightInd w:val="0"/>
        <w:snapToGrid w:val="0"/>
        <w:spacing w:line="360" w:lineRule="auto"/>
        <w:rPr>
          <w:color w:val="000000"/>
          <w:kern w:val="0"/>
        </w:rPr>
      </w:pPr>
    </w:p>
    <w:p w:rsidR="00BE25FA" w:rsidRDefault="004943EF" w:rsidP="00090443">
      <w:pPr>
        <w:adjustRightInd w:val="0"/>
        <w:snapToGrid w:val="0"/>
        <w:spacing w:line="360" w:lineRule="auto"/>
        <w:rPr>
          <w:color w:val="000000"/>
          <w:kern w:val="0"/>
        </w:rPr>
      </w:pPr>
      <w:r>
        <w:rPr>
          <w:rFonts w:ascii="黑体" w:eastAsia="黑体" w:hAnsi="黑体" w:cs="黑体" w:hint="eastAsia"/>
          <w:color w:val="000000" w:themeColor="text1"/>
          <w:szCs w:val="21"/>
        </w:rPr>
        <w:t xml:space="preserve">7.2.3.2 </w:t>
      </w:r>
      <w:r>
        <w:rPr>
          <w:rFonts w:hint="eastAsia"/>
          <w:color w:val="000000"/>
          <w:kern w:val="0"/>
        </w:rPr>
        <w:t>经</w:t>
      </w:r>
      <w:r>
        <w:rPr>
          <w:rFonts w:hint="eastAsia"/>
          <w:color w:val="000000"/>
          <w:kern w:val="0"/>
        </w:rPr>
        <w:t>121</w:t>
      </w:r>
      <w:r>
        <w:rPr>
          <w:rFonts w:hint="eastAsia"/>
          <w:color w:val="000000"/>
          <w:kern w:val="0"/>
        </w:rPr>
        <w:t>℃</w:t>
      </w:r>
      <w:r>
        <w:rPr>
          <w:rFonts w:hint="eastAsia"/>
          <w:color w:val="000000"/>
          <w:kern w:val="0"/>
        </w:rPr>
        <w:t xml:space="preserve"> </w:t>
      </w:r>
      <w:proofErr w:type="gramStart"/>
      <w:r>
        <w:rPr>
          <w:rFonts w:hint="eastAsia"/>
          <w:color w:val="000000"/>
          <w:kern w:val="0"/>
        </w:rPr>
        <w:t>实罐灭菌</w:t>
      </w:r>
      <w:proofErr w:type="gramEnd"/>
      <w:r>
        <w:rPr>
          <w:rFonts w:hint="eastAsia"/>
          <w:color w:val="000000"/>
          <w:kern w:val="0"/>
        </w:rPr>
        <w:t xml:space="preserve"> 15</w:t>
      </w:r>
      <w:r>
        <w:rPr>
          <w:rFonts w:ascii="Times New Roman" w:hAnsi="Times New Roman" w:hint="eastAsia"/>
          <w:szCs w:val="21"/>
        </w:rPr>
        <w:t>～</w:t>
      </w:r>
      <w:r>
        <w:rPr>
          <w:rFonts w:hint="eastAsia"/>
          <w:color w:val="000000"/>
          <w:kern w:val="0"/>
        </w:rPr>
        <w:t xml:space="preserve">20 </w:t>
      </w:r>
      <w:r>
        <w:rPr>
          <w:rFonts w:hint="eastAsia"/>
          <w:color w:val="000000"/>
          <w:kern w:val="0"/>
        </w:rPr>
        <w:t>分钟。冷却后按</w:t>
      </w:r>
      <w:r>
        <w:rPr>
          <w:rFonts w:hint="eastAsia"/>
          <w:color w:val="000000"/>
          <w:kern w:val="0"/>
        </w:rPr>
        <w:t xml:space="preserve"> 1.0% (v/v) </w:t>
      </w:r>
      <w:r>
        <w:rPr>
          <w:rFonts w:hint="eastAsia"/>
          <w:color w:val="000000"/>
          <w:kern w:val="0"/>
        </w:rPr>
        <w:t>接种量接入一级种子液。</w:t>
      </w:r>
    </w:p>
    <w:p w:rsidR="00BE25FA" w:rsidRDefault="004943EF" w:rsidP="00090443">
      <w:pPr>
        <w:adjustRightInd w:val="0"/>
        <w:snapToGrid w:val="0"/>
        <w:spacing w:line="360" w:lineRule="auto"/>
        <w:rPr>
          <w:color w:val="000000"/>
          <w:kern w:val="0"/>
        </w:rPr>
      </w:pPr>
      <w:r>
        <w:rPr>
          <w:rFonts w:ascii="黑体" w:eastAsia="黑体" w:hAnsi="黑体" w:cs="黑体" w:hint="eastAsia"/>
          <w:color w:val="000000" w:themeColor="text1"/>
          <w:szCs w:val="21"/>
        </w:rPr>
        <w:t xml:space="preserve">7.2.3.3 </w:t>
      </w:r>
      <w:r>
        <w:rPr>
          <w:rFonts w:hint="eastAsia"/>
          <w:color w:val="000000"/>
          <w:kern w:val="0"/>
        </w:rPr>
        <w:t>在</w:t>
      </w:r>
      <w:r>
        <w:rPr>
          <w:rFonts w:hint="eastAsia"/>
          <w:color w:val="000000"/>
          <w:kern w:val="0"/>
        </w:rPr>
        <w:t>30</w:t>
      </w:r>
      <w:r>
        <w:rPr>
          <w:rFonts w:hint="eastAsia"/>
          <w:color w:val="000000"/>
          <w:kern w:val="0"/>
        </w:rPr>
        <w:t>℃～</w:t>
      </w:r>
      <w:r>
        <w:rPr>
          <w:rFonts w:hint="eastAsia"/>
          <w:color w:val="000000"/>
          <w:kern w:val="0"/>
        </w:rPr>
        <w:t>32</w:t>
      </w:r>
      <w:r>
        <w:rPr>
          <w:rFonts w:hint="eastAsia"/>
          <w:color w:val="000000"/>
          <w:kern w:val="0"/>
        </w:rPr>
        <w:t>℃，搅拌转速</w:t>
      </w:r>
      <w:r>
        <w:rPr>
          <w:rFonts w:hint="eastAsia"/>
          <w:color w:val="000000"/>
          <w:kern w:val="0"/>
        </w:rPr>
        <w:t xml:space="preserve"> 200 rpm</w:t>
      </w:r>
      <w:r>
        <w:rPr>
          <w:rFonts w:hint="eastAsia"/>
          <w:color w:val="000000"/>
          <w:kern w:val="0"/>
        </w:rPr>
        <w:t>～</w:t>
      </w:r>
      <w:r>
        <w:rPr>
          <w:rFonts w:hint="eastAsia"/>
          <w:color w:val="000000"/>
          <w:kern w:val="0"/>
        </w:rPr>
        <w:t>250 rpm</w:t>
      </w:r>
      <w:r>
        <w:rPr>
          <w:rFonts w:hint="eastAsia"/>
          <w:color w:val="000000"/>
          <w:kern w:val="0"/>
        </w:rPr>
        <w:t>培养</w:t>
      </w:r>
      <w:r>
        <w:rPr>
          <w:rFonts w:hint="eastAsia"/>
          <w:color w:val="000000"/>
          <w:kern w:val="0"/>
        </w:rPr>
        <w:t>7 h</w:t>
      </w:r>
      <w:r>
        <w:rPr>
          <w:rFonts w:hint="eastAsia"/>
          <w:color w:val="000000"/>
          <w:kern w:val="0"/>
        </w:rPr>
        <w:t>～</w:t>
      </w:r>
      <w:r>
        <w:rPr>
          <w:rFonts w:hint="eastAsia"/>
          <w:color w:val="000000"/>
          <w:kern w:val="0"/>
        </w:rPr>
        <w:t>8 h</w:t>
      </w:r>
      <w:r>
        <w:rPr>
          <w:rFonts w:hint="eastAsia"/>
          <w:color w:val="000000"/>
          <w:kern w:val="0"/>
        </w:rPr>
        <w:t>，制得二级种子液。</w:t>
      </w:r>
    </w:p>
    <w:p w:rsidR="00BE25FA" w:rsidRPr="00090443" w:rsidRDefault="004943EF" w:rsidP="00090443">
      <w:pPr>
        <w:pStyle w:val="2"/>
        <w:rPr>
          <w:rFonts w:hint="default"/>
        </w:rPr>
      </w:pPr>
      <w:r>
        <w:t>7.3  发酵</w:t>
      </w:r>
    </w:p>
    <w:p w:rsidR="00BE25FA" w:rsidRDefault="004943EF" w:rsidP="00090443">
      <w:pPr>
        <w:adjustRightInd w:val="0"/>
        <w:snapToGrid w:val="0"/>
        <w:spacing w:line="360" w:lineRule="auto"/>
        <w:rPr>
          <w:rFonts w:ascii="Times New Roman" w:hAnsi="Times New Roman"/>
          <w:color w:val="000000" w:themeColor="text1"/>
          <w:szCs w:val="21"/>
        </w:rPr>
      </w:pPr>
      <w:r>
        <w:rPr>
          <w:rFonts w:ascii="黑体" w:eastAsia="黑体" w:hAnsi="黑体" w:cs="黑体" w:hint="eastAsia"/>
          <w:color w:val="000000" w:themeColor="text1"/>
          <w:szCs w:val="21"/>
        </w:rPr>
        <w:t xml:space="preserve">7.3.1 </w:t>
      </w:r>
      <w:r>
        <w:rPr>
          <w:rFonts w:ascii="Times New Roman" w:hAnsi="Times New Roman" w:hint="eastAsia"/>
          <w:color w:val="000000" w:themeColor="text1"/>
          <w:szCs w:val="21"/>
        </w:rPr>
        <w:t>以糖化液和表</w:t>
      </w:r>
      <w:r>
        <w:rPr>
          <w:rFonts w:ascii="Times New Roman" w:hAnsi="Times New Roman" w:hint="eastAsia"/>
          <w:color w:val="000000" w:themeColor="text1"/>
          <w:szCs w:val="21"/>
        </w:rPr>
        <w:t>5</w:t>
      </w:r>
      <w:r>
        <w:rPr>
          <w:rFonts w:ascii="Times New Roman" w:hAnsi="Times New Roman" w:hint="eastAsia"/>
          <w:color w:val="000000" w:themeColor="text1"/>
          <w:szCs w:val="21"/>
        </w:rPr>
        <w:t>规定的组分配制发酵培养基，控制</w:t>
      </w:r>
      <w:r>
        <w:rPr>
          <w:rFonts w:ascii="Times New Roman" w:hAnsi="Times New Roman" w:hint="eastAsia"/>
          <w:color w:val="000000" w:themeColor="text1"/>
          <w:szCs w:val="21"/>
        </w:rPr>
        <w:t>pH</w:t>
      </w:r>
      <w:r>
        <w:rPr>
          <w:rFonts w:ascii="Times New Roman" w:hAnsi="Times New Roman" w:hint="eastAsia"/>
          <w:color w:val="000000" w:themeColor="text1"/>
          <w:szCs w:val="21"/>
        </w:rPr>
        <w:t>在</w:t>
      </w:r>
      <w:r>
        <w:rPr>
          <w:rFonts w:ascii="Times New Roman" w:hAnsi="Times New Roman" w:hint="eastAsia"/>
          <w:color w:val="000000" w:themeColor="text1"/>
          <w:szCs w:val="21"/>
        </w:rPr>
        <w:t>7.0</w:t>
      </w:r>
      <w:r>
        <w:rPr>
          <w:rFonts w:ascii="Times New Roman" w:hAnsi="Times New Roman" w:hint="eastAsia"/>
          <w:szCs w:val="21"/>
        </w:rPr>
        <w:t>～</w:t>
      </w:r>
      <w:r>
        <w:rPr>
          <w:rFonts w:ascii="Times New Roman" w:hAnsi="Times New Roman" w:hint="eastAsia"/>
          <w:color w:val="000000" w:themeColor="text1"/>
          <w:szCs w:val="21"/>
        </w:rPr>
        <w:t>7.2</w:t>
      </w:r>
      <w:r>
        <w:rPr>
          <w:rFonts w:ascii="Times New Roman" w:hAnsi="Times New Roman" w:hint="eastAsia"/>
          <w:color w:val="000000" w:themeColor="text1"/>
          <w:szCs w:val="21"/>
        </w:rPr>
        <w:t>，装入发酵罐，装料系数为</w:t>
      </w:r>
      <w:r>
        <w:rPr>
          <w:rFonts w:ascii="Times New Roman" w:hAnsi="Times New Roman" w:hint="eastAsia"/>
          <w:color w:val="000000" w:themeColor="text1"/>
          <w:szCs w:val="21"/>
        </w:rPr>
        <w:t>75%</w:t>
      </w:r>
      <w:r>
        <w:rPr>
          <w:rFonts w:ascii="Times New Roman" w:hAnsi="Times New Roman" w:hint="eastAsia"/>
          <w:color w:val="000000" w:themeColor="text1"/>
          <w:szCs w:val="21"/>
        </w:rPr>
        <w:t>～</w:t>
      </w:r>
      <w:r>
        <w:rPr>
          <w:rFonts w:ascii="Times New Roman" w:hAnsi="Times New Roman" w:hint="eastAsia"/>
          <w:color w:val="000000" w:themeColor="text1"/>
          <w:szCs w:val="21"/>
        </w:rPr>
        <w:t>85%</w:t>
      </w:r>
      <w:r>
        <w:rPr>
          <w:rFonts w:ascii="Times New Roman" w:hAnsi="Times New Roman" w:hint="eastAsia"/>
          <w:color w:val="000000" w:themeColor="text1"/>
          <w:szCs w:val="21"/>
        </w:rPr>
        <w:t>。</w:t>
      </w:r>
    </w:p>
    <w:p w:rsidR="00BE25FA" w:rsidRDefault="004943EF" w:rsidP="00090443">
      <w:pPr>
        <w:adjustRightInd w:val="0"/>
        <w:snapToGrid w:val="0"/>
        <w:spacing w:line="360" w:lineRule="auto"/>
        <w:jc w:val="center"/>
        <w:rPr>
          <w:rFonts w:ascii="Times New Roman" w:hAnsi="Times New Roman"/>
          <w:color w:val="000000" w:themeColor="text1"/>
          <w:szCs w:val="21"/>
        </w:rPr>
      </w:pPr>
      <w:r>
        <w:rPr>
          <w:rFonts w:ascii="Times New Roman" w:hAnsi="Times New Roman" w:hint="eastAsia"/>
          <w:color w:val="000000" w:themeColor="text1"/>
          <w:szCs w:val="21"/>
        </w:rPr>
        <w:t>表</w:t>
      </w:r>
      <w:r>
        <w:rPr>
          <w:rFonts w:ascii="Times New Roman" w:hAnsi="Times New Roman" w:hint="eastAsia"/>
          <w:color w:val="000000" w:themeColor="text1"/>
          <w:szCs w:val="21"/>
        </w:rPr>
        <w:t xml:space="preserve">5 </w:t>
      </w:r>
      <w:r>
        <w:rPr>
          <w:rFonts w:ascii="Times New Roman" w:hAnsi="Times New Roman" w:hint="eastAsia"/>
          <w:color w:val="000000" w:themeColor="text1"/>
          <w:szCs w:val="21"/>
        </w:rPr>
        <w:t>发酵培养基组成</w:t>
      </w:r>
    </w:p>
    <w:tbl>
      <w:tblPr>
        <w:tblW w:w="4412" w:type="pct"/>
        <w:jc w:val="center"/>
        <w:tblCellMar>
          <w:left w:w="0" w:type="dxa"/>
          <w:right w:w="0" w:type="dxa"/>
        </w:tblCellMar>
        <w:tblLook w:val="04A0" w:firstRow="1" w:lastRow="0" w:firstColumn="1" w:lastColumn="0" w:noHBand="0" w:noVBand="1"/>
      </w:tblPr>
      <w:tblGrid>
        <w:gridCol w:w="1666"/>
        <w:gridCol w:w="1880"/>
        <w:gridCol w:w="1880"/>
        <w:gridCol w:w="1879"/>
      </w:tblGrid>
      <w:tr w:rsidR="00BE25FA" w:rsidTr="00444346">
        <w:trPr>
          <w:trHeight w:val="113"/>
          <w:jc w:val="center"/>
        </w:trPr>
        <w:tc>
          <w:tcPr>
            <w:tcW w:w="1140" w:type="pct"/>
            <w:tcBorders>
              <w:top w:val="single" w:sz="4" w:space="0" w:color="auto"/>
              <w:left w:val="nil"/>
              <w:bottom w:val="single" w:sz="4" w:space="0" w:color="auto"/>
              <w:right w:val="nil"/>
            </w:tcBorders>
            <w:tcMar>
              <w:top w:w="120" w:type="dxa"/>
              <w:left w:w="120" w:type="dxa"/>
              <w:bottom w:w="120" w:type="dxa"/>
              <w:right w:w="120" w:type="dxa"/>
            </w:tcMar>
            <w:vAlign w:val="center"/>
          </w:tcPr>
          <w:p w:rsidR="00BE25FA" w:rsidRDefault="004943EF" w:rsidP="00C81121">
            <w:pPr>
              <w:adjustRightInd w:val="0"/>
              <w:snapToGrid w:val="0"/>
              <w:jc w:val="center"/>
              <w:rPr>
                <w:rFonts w:ascii="Times New Roman" w:hAnsi="Times New Roman"/>
                <w:b/>
              </w:rPr>
            </w:pPr>
            <w:r>
              <w:rPr>
                <w:rFonts w:ascii="Times New Roman" w:hAnsi="Times New Roman"/>
                <w:b/>
              </w:rPr>
              <w:t>组分</w:t>
            </w:r>
          </w:p>
        </w:tc>
        <w:tc>
          <w:tcPr>
            <w:tcW w:w="1287" w:type="pct"/>
            <w:tcBorders>
              <w:top w:val="single" w:sz="4" w:space="0" w:color="auto"/>
              <w:left w:val="nil"/>
              <w:bottom w:val="single" w:sz="4" w:space="0" w:color="auto"/>
              <w:right w:val="nil"/>
            </w:tcBorders>
            <w:tcMar>
              <w:top w:w="120" w:type="dxa"/>
              <w:left w:w="120" w:type="dxa"/>
              <w:bottom w:w="120" w:type="dxa"/>
              <w:right w:w="120" w:type="dxa"/>
            </w:tcMar>
            <w:vAlign w:val="center"/>
          </w:tcPr>
          <w:p w:rsidR="00BE25FA" w:rsidRDefault="004943EF" w:rsidP="00C81121">
            <w:pPr>
              <w:adjustRightInd w:val="0"/>
              <w:snapToGrid w:val="0"/>
              <w:jc w:val="center"/>
              <w:rPr>
                <w:rFonts w:ascii="Times New Roman" w:hAnsi="Times New Roman"/>
                <w:b/>
              </w:rPr>
            </w:pPr>
            <w:r>
              <w:rPr>
                <w:rFonts w:ascii="Times New Roman" w:hAnsi="Times New Roman"/>
                <w:b/>
              </w:rPr>
              <w:t>含量</w:t>
            </w:r>
          </w:p>
        </w:tc>
        <w:tc>
          <w:tcPr>
            <w:tcW w:w="1287" w:type="pct"/>
            <w:tcBorders>
              <w:top w:val="single" w:sz="4" w:space="0" w:color="auto"/>
              <w:left w:val="nil"/>
              <w:bottom w:val="single" w:sz="4" w:space="0" w:color="auto"/>
              <w:right w:val="nil"/>
            </w:tcBorders>
            <w:tcMar>
              <w:top w:w="120" w:type="dxa"/>
              <w:left w:w="120" w:type="dxa"/>
              <w:bottom w:w="120" w:type="dxa"/>
              <w:right w:w="120" w:type="dxa"/>
            </w:tcMar>
            <w:vAlign w:val="center"/>
          </w:tcPr>
          <w:p w:rsidR="00BE25FA" w:rsidRDefault="004943EF" w:rsidP="00C81121">
            <w:pPr>
              <w:adjustRightInd w:val="0"/>
              <w:snapToGrid w:val="0"/>
              <w:jc w:val="center"/>
              <w:rPr>
                <w:rFonts w:ascii="Times New Roman" w:hAnsi="Times New Roman"/>
                <w:b/>
              </w:rPr>
            </w:pPr>
            <w:r>
              <w:rPr>
                <w:rFonts w:ascii="Times New Roman" w:hAnsi="Times New Roman" w:hint="eastAsia"/>
                <w:b/>
              </w:rPr>
              <w:t>单位</w:t>
            </w:r>
          </w:p>
        </w:tc>
        <w:tc>
          <w:tcPr>
            <w:tcW w:w="1286" w:type="pct"/>
            <w:tcBorders>
              <w:top w:val="single" w:sz="4" w:space="0" w:color="auto"/>
              <w:left w:val="nil"/>
              <w:bottom w:val="single" w:sz="4" w:space="0" w:color="auto"/>
              <w:right w:val="nil"/>
            </w:tcBorders>
            <w:tcMar>
              <w:top w:w="120" w:type="dxa"/>
              <w:left w:w="120" w:type="dxa"/>
              <w:bottom w:w="120" w:type="dxa"/>
              <w:right w:w="120" w:type="dxa"/>
            </w:tcMar>
            <w:vAlign w:val="center"/>
          </w:tcPr>
          <w:p w:rsidR="00BE25FA" w:rsidRDefault="004943EF" w:rsidP="00C81121">
            <w:pPr>
              <w:adjustRightInd w:val="0"/>
              <w:snapToGrid w:val="0"/>
              <w:jc w:val="center"/>
              <w:rPr>
                <w:rFonts w:ascii="Times New Roman" w:hAnsi="Times New Roman"/>
                <w:b/>
              </w:rPr>
            </w:pPr>
            <w:r>
              <w:rPr>
                <w:rFonts w:ascii="Times New Roman" w:hAnsi="Times New Roman" w:hint="eastAsia"/>
                <w:b/>
              </w:rPr>
              <w:t>备注</w:t>
            </w:r>
          </w:p>
        </w:tc>
      </w:tr>
      <w:tr w:rsidR="00BE25FA" w:rsidTr="00444346">
        <w:trPr>
          <w:trHeight w:val="515"/>
          <w:jc w:val="center"/>
        </w:trPr>
        <w:tc>
          <w:tcPr>
            <w:tcW w:w="1140" w:type="pct"/>
            <w:tcBorders>
              <w:top w:val="single" w:sz="4" w:space="0" w:color="auto"/>
              <w:left w:val="nil"/>
              <w:bottom w:val="nil"/>
              <w:right w:val="nil"/>
            </w:tcBorders>
            <w:tcMar>
              <w:top w:w="120" w:type="dxa"/>
              <w:left w:w="120" w:type="dxa"/>
              <w:bottom w:w="120" w:type="dxa"/>
              <w:right w:w="120" w:type="dxa"/>
            </w:tcMar>
            <w:vAlign w:val="center"/>
          </w:tcPr>
          <w:p w:rsidR="00BE25FA" w:rsidRDefault="004943EF" w:rsidP="00C81121">
            <w:pPr>
              <w:adjustRightInd w:val="0"/>
              <w:snapToGrid w:val="0"/>
              <w:jc w:val="center"/>
              <w:rPr>
                <w:rFonts w:ascii="Times New Roman" w:hAnsi="Times New Roman"/>
              </w:rPr>
            </w:pPr>
            <w:r>
              <w:rPr>
                <w:rFonts w:ascii="Times New Roman" w:hAnsi="Times New Roman" w:hint="eastAsia"/>
              </w:rPr>
              <w:t>糖化液</w:t>
            </w:r>
          </w:p>
        </w:tc>
        <w:tc>
          <w:tcPr>
            <w:tcW w:w="1287" w:type="pct"/>
            <w:tcBorders>
              <w:top w:val="single" w:sz="4" w:space="0" w:color="auto"/>
              <w:left w:val="nil"/>
              <w:bottom w:val="nil"/>
              <w:right w:val="nil"/>
            </w:tcBorders>
            <w:tcMar>
              <w:top w:w="120" w:type="dxa"/>
              <w:left w:w="120" w:type="dxa"/>
              <w:bottom w:w="120" w:type="dxa"/>
              <w:right w:w="120" w:type="dxa"/>
            </w:tcMar>
            <w:vAlign w:val="center"/>
          </w:tcPr>
          <w:p w:rsidR="00BE25FA" w:rsidRDefault="004943EF" w:rsidP="00C81121">
            <w:pPr>
              <w:adjustRightInd w:val="0"/>
              <w:snapToGrid w:val="0"/>
              <w:jc w:val="center"/>
              <w:rPr>
                <w:rFonts w:ascii="Times New Roman" w:hAnsi="Times New Roman"/>
              </w:rPr>
            </w:pPr>
            <w:r>
              <w:rPr>
                <w:rFonts w:ascii="Times New Roman" w:hAnsi="Times New Roman" w:hint="eastAsia"/>
              </w:rPr>
              <w:t>120.0-140.0</w:t>
            </w:r>
          </w:p>
        </w:tc>
        <w:tc>
          <w:tcPr>
            <w:tcW w:w="1287" w:type="pct"/>
            <w:tcBorders>
              <w:top w:val="single" w:sz="4" w:space="0" w:color="auto"/>
              <w:left w:val="nil"/>
              <w:bottom w:val="nil"/>
              <w:right w:val="nil"/>
            </w:tcBorders>
            <w:tcMar>
              <w:top w:w="120" w:type="dxa"/>
              <w:left w:w="120" w:type="dxa"/>
              <w:bottom w:w="120" w:type="dxa"/>
              <w:right w:w="120" w:type="dxa"/>
            </w:tcMar>
            <w:vAlign w:val="center"/>
          </w:tcPr>
          <w:p w:rsidR="00BE25FA" w:rsidRDefault="004943EF" w:rsidP="00C81121">
            <w:pPr>
              <w:adjustRightInd w:val="0"/>
              <w:snapToGrid w:val="0"/>
              <w:jc w:val="center"/>
              <w:rPr>
                <w:rFonts w:ascii="Times New Roman" w:hAnsi="Times New Roman"/>
              </w:rPr>
            </w:pPr>
            <w:r>
              <w:rPr>
                <w:rFonts w:ascii="Times New Roman" w:hAnsi="Times New Roman" w:hint="eastAsia"/>
                <w:color w:val="000000" w:themeColor="text1"/>
                <w:szCs w:val="21"/>
              </w:rPr>
              <w:t>g/L</w:t>
            </w:r>
          </w:p>
        </w:tc>
        <w:tc>
          <w:tcPr>
            <w:tcW w:w="1286" w:type="pct"/>
            <w:tcBorders>
              <w:top w:val="single" w:sz="4" w:space="0" w:color="auto"/>
              <w:left w:val="nil"/>
              <w:bottom w:val="nil"/>
              <w:right w:val="nil"/>
            </w:tcBorders>
            <w:tcMar>
              <w:top w:w="120" w:type="dxa"/>
              <w:left w:w="120" w:type="dxa"/>
              <w:bottom w:w="120" w:type="dxa"/>
              <w:right w:w="120" w:type="dxa"/>
            </w:tcMar>
            <w:vAlign w:val="center"/>
          </w:tcPr>
          <w:p w:rsidR="00BE25FA" w:rsidRDefault="004943EF" w:rsidP="00C81121">
            <w:pPr>
              <w:adjustRightInd w:val="0"/>
              <w:snapToGrid w:val="0"/>
              <w:jc w:val="center"/>
              <w:rPr>
                <w:rFonts w:ascii="Times New Roman" w:hAnsi="Times New Roman"/>
              </w:rPr>
            </w:pPr>
            <w:proofErr w:type="gramStart"/>
            <w:r>
              <w:rPr>
                <w:rFonts w:ascii="Times New Roman" w:hAnsi="Times New Roman" w:hint="eastAsia"/>
              </w:rPr>
              <w:t>碳源</w:t>
            </w:r>
            <w:proofErr w:type="gramEnd"/>
          </w:p>
        </w:tc>
      </w:tr>
      <w:tr w:rsidR="00BE25FA" w:rsidTr="00444346">
        <w:trPr>
          <w:trHeight w:val="113"/>
          <w:jc w:val="center"/>
        </w:trPr>
        <w:tc>
          <w:tcPr>
            <w:tcW w:w="1140" w:type="pct"/>
            <w:tcBorders>
              <w:top w:val="nil"/>
              <w:left w:val="nil"/>
              <w:bottom w:val="nil"/>
              <w:right w:val="nil"/>
            </w:tcBorders>
            <w:tcMar>
              <w:top w:w="120" w:type="dxa"/>
              <w:left w:w="120" w:type="dxa"/>
              <w:bottom w:w="120" w:type="dxa"/>
              <w:right w:w="120" w:type="dxa"/>
            </w:tcMar>
            <w:vAlign w:val="center"/>
          </w:tcPr>
          <w:p w:rsidR="00BE25FA" w:rsidRDefault="000677E0" w:rsidP="00C81121">
            <w:pPr>
              <w:adjustRightInd w:val="0"/>
              <w:snapToGrid w:val="0"/>
              <w:jc w:val="center"/>
              <w:rPr>
                <w:rFonts w:ascii="Times New Roman" w:hAnsi="Times New Roman"/>
              </w:rPr>
            </w:pPr>
            <w:r w:rsidRPr="000677E0">
              <w:rPr>
                <w:rFonts w:ascii="Times New Roman" w:hAnsi="Times New Roman" w:hint="eastAsia"/>
              </w:rPr>
              <w:t>碳酰胺</w:t>
            </w:r>
          </w:p>
        </w:tc>
        <w:tc>
          <w:tcPr>
            <w:tcW w:w="1287" w:type="pct"/>
            <w:tcBorders>
              <w:top w:val="nil"/>
              <w:left w:val="nil"/>
              <w:bottom w:val="nil"/>
              <w:right w:val="nil"/>
            </w:tcBorders>
            <w:tcMar>
              <w:top w:w="120" w:type="dxa"/>
              <w:left w:w="120" w:type="dxa"/>
              <w:bottom w:w="120" w:type="dxa"/>
              <w:right w:w="120" w:type="dxa"/>
            </w:tcMar>
            <w:vAlign w:val="center"/>
          </w:tcPr>
          <w:p w:rsidR="00BE25FA" w:rsidRDefault="004943EF" w:rsidP="00C81121">
            <w:pPr>
              <w:adjustRightInd w:val="0"/>
              <w:snapToGrid w:val="0"/>
              <w:jc w:val="center"/>
              <w:rPr>
                <w:rFonts w:ascii="Times New Roman" w:hAnsi="Times New Roman"/>
              </w:rPr>
            </w:pPr>
            <w:r>
              <w:rPr>
                <w:rFonts w:ascii="Times New Roman" w:hAnsi="Times New Roman" w:hint="eastAsia"/>
              </w:rPr>
              <w:t>4.0</w:t>
            </w:r>
          </w:p>
        </w:tc>
        <w:tc>
          <w:tcPr>
            <w:tcW w:w="1287" w:type="pct"/>
            <w:tcBorders>
              <w:top w:val="nil"/>
              <w:left w:val="nil"/>
              <w:bottom w:val="nil"/>
              <w:right w:val="nil"/>
            </w:tcBorders>
            <w:tcMar>
              <w:top w:w="120" w:type="dxa"/>
              <w:left w:w="120" w:type="dxa"/>
              <w:bottom w:w="120" w:type="dxa"/>
              <w:right w:w="120" w:type="dxa"/>
            </w:tcMar>
            <w:vAlign w:val="center"/>
          </w:tcPr>
          <w:p w:rsidR="00BE25FA" w:rsidRDefault="004943EF" w:rsidP="00C81121">
            <w:pPr>
              <w:adjustRightInd w:val="0"/>
              <w:snapToGrid w:val="0"/>
              <w:jc w:val="center"/>
              <w:rPr>
                <w:rFonts w:ascii="Times New Roman" w:hAnsi="Times New Roman"/>
              </w:rPr>
            </w:pPr>
            <w:r>
              <w:rPr>
                <w:rFonts w:ascii="Times New Roman" w:hAnsi="Times New Roman" w:hint="eastAsia"/>
                <w:color w:val="000000" w:themeColor="text1"/>
                <w:szCs w:val="21"/>
              </w:rPr>
              <w:t>g/L</w:t>
            </w:r>
          </w:p>
        </w:tc>
        <w:tc>
          <w:tcPr>
            <w:tcW w:w="1286" w:type="pct"/>
            <w:tcBorders>
              <w:top w:val="nil"/>
              <w:left w:val="nil"/>
              <w:bottom w:val="nil"/>
              <w:right w:val="nil"/>
            </w:tcBorders>
            <w:tcMar>
              <w:top w:w="120" w:type="dxa"/>
              <w:left w:w="120" w:type="dxa"/>
              <w:bottom w:w="120" w:type="dxa"/>
              <w:right w:w="120" w:type="dxa"/>
            </w:tcMar>
            <w:vAlign w:val="center"/>
          </w:tcPr>
          <w:p w:rsidR="00BE25FA" w:rsidRDefault="004943EF" w:rsidP="00C81121">
            <w:pPr>
              <w:adjustRightInd w:val="0"/>
              <w:snapToGrid w:val="0"/>
              <w:jc w:val="center"/>
              <w:rPr>
                <w:rFonts w:ascii="Times New Roman" w:hAnsi="Times New Roman"/>
              </w:rPr>
            </w:pPr>
            <w:r>
              <w:rPr>
                <w:rFonts w:ascii="Times New Roman" w:hAnsi="Times New Roman" w:hint="eastAsia"/>
              </w:rPr>
              <w:t>氮源（建议单独除菌流加）</w:t>
            </w:r>
          </w:p>
        </w:tc>
      </w:tr>
      <w:tr w:rsidR="00BE25FA" w:rsidTr="00444346">
        <w:trPr>
          <w:trHeight w:val="113"/>
          <w:jc w:val="center"/>
        </w:trPr>
        <w:tc>
          <w:tcPr>
            <w:tcW w:w="1140" w:type="pct"/>
            <w:tcBorders>
              <w:top w:val="nil"/>
              <w:left w:val="nil"/>
              <w:bottom w:val="nil"/>
              <w:right w:val="nil"/>
            </w:tcBorders>
            <w:tcMar>
              <w:top w:w="120" w:type="dxa"/>
              <w:left w:w="120" w:type="dxa"/>
              <w:bottom w:w="120" w:type="dxa"/>
              <w:right w:w="120" w:type="dxa"/>
            </w:tcMar>
            <w:vAlign w:val="center"/>
          </w:tcPr>
          <w:p w:rsidR="00BE25FA" w:rsidRDefault="004943EF" w:rsidP="00C81121">
            <w:pPr>
              <w:adjustRightInd w:val="0"/>
              <w:snapToGrid w:val="0"/>
              <w:jc w:val="center"/>
              <w:rPr>
                <w:rFonts w:ascii="Times New Roman" w:hAnsi="Times New Roman"/>
              </w:rPr>
            </w:pPr>
            <w:r>
              <w:rPr>
                <w:rFonts w:ascii="Times New Roman" w:hAnsi="Times New Roman"/>
              </w:rPr>
              <w:t>硫酸镁</w:t>
            </w:r>
          </w:p>
        </w:tc>
        <w:tc>
          <w:tcPr>
            <w:tcW w:w="1287" w:type="pct"/>
            <w:tcBorders>
              <w:top w:val="nil"/>
              <w:left w:val="nil"/>
              <w:bottom w:val="nil"/>
              <w:right w:val="nil"/>
            </w:tcBorders>
            <w:tcMar>
              <w:top w:w="120" w:type="dxa"/>
              <w:left w:w="120" w:type="dxa"/>
              <w:bottom w:w="120" w:type="dxa"/>
              <w:right w:w="120" w:type="dxa"/>
            </w:tcMar>
            <w:vAlign w:val="center"/>
          </w:tcPr>
          <w:p w:rsidR="00BE25FA" w:rsidRDefault="004943EF" w:rsidP="00C81121">
            <w:pPr>
              <w:adjustRightInd w:val="0"/>
              <w:snapToGrid w:val="0"/>
              <w:jc w:val="center"/>
              <w:rPr>
                <w:rFonts w:ascii="Times New Roman" w:hAnsi="Times New Roman"/>
              </w:rPr>
            </w:pPr>
            <w:r>
              <w:rPr>
                <w:rFonts w:ascii="Times New Roman" w:hAnsi="Times New Roman"/>
              </w:rPr>
              <w:t xml:space="preserve">0.6 </w:t>
            </w:r>
          </w:p>
        </w:tc>
        <w:tc>
          <w:tcPr>
            <w:tcW w:w="1287" w:type="pct"/>
            <w:tcBorders>
              <w:top w:val="nil"/>
              <w:left w:val="nil"/>
              <w:bottom w:val="nil"/>
              <w:right w:val="nil"/>
            </w:tcBorders>
            <w:tcMar>
              <w:top w:w="120" w:type="dxa"/>
              <w:left w:w="120" w:type="dxa"/>
              <w:bottom w:w="120" w:type="dxa"/>
              <w:right w:w="120" w:type="dxa"/>
            </w:tcMar>
            <w:vAlign w:val="center"/>
          </w:tcPr>
          <w:p w:rsidR="00BE25FA" w:rsidRDefault="004943EF" w:rsidP="00C81121">
            <w:pPr>
              <w:adjustRightInd w:val="0"/>
              <w:snapToGrid w:val="0"/>
              <w:jc w:val="center"/>
              <w:rPr>
                <w:rFonts w:ascii="Times New Roman" w:hAnsi="Times New Roman"/>
              </w:rPr>
            </w:pPr>
            <w:r>
              <w:rPr>
                <w:rFonts w:ascii="Times New Roman" w:hAnsi="Times New Roman" w:hint="eastAsia"/>
                <w:color w:val="000000" w:themeColor="text1"/>
                <w:szCs w:val="21"/>
              </w:rPr>
              <w:t>g/L</w:t>
            </w:r>
          </w:p>
        </w:tc>
        <w:tc>
          <w:tcPr>
            <w:tcW w:w="1286" w:type="pct"/>
            <w:tcBorders>
              <w:top w:val="nil"/>
              <w:left w:val="nil"/>
              <w:bottom w:val="nil"/>
              <w:right w:val="nil"/>
            </w:tcBorders>
            <w:tcMar>
              <w:top w:w="120" w:type="dxa"/>
              <w:left w:w="120" w:type="dxa"/>
              <w:bottom w:w="120" w:type="dxa"/>
              <w:right w:w="120" w:type="dxa"/>
            </w:tcMar>
            <w:vAlign w:val="center"/>
          </w:tcPr>
          <w:p w:rsidR="00BE25FA" w:rsidRDefault="004943EF" w:rsidP="00C81121">
            <w:pPr>
              <w:adjustRightInd w:val="0"/>
              <w:snapToGrid w:val="0"/>
              <w:jc w:val="center"/>
              <w:rPr>
                <w:rFonts w:ascii="Times New Roman" w:hAnsi="Times New Roman"/>
              </w:rPr>
            </w:pPr>
            <w:r>
              <w:rPr>
                <w:rFonts w:ascii="Times New Roman" w:hAnsi="Times New Roman" w:hint="eastAsia"/>
              </w:rPr>
              <w:t>-</w:t>
            </w:r>
          </w:p>
        </w:tc>
      </w:tr>
      <w:tr w:rsidR="00BE25FA" w:rsidTr="00444346">
        <w:trPr>
          <w:trHeight w:val="113"/>
          <w:jc w:val="center"/>
        </w:trPr>
        <w:tc>
          <w:tcPr>
            <w:tcW w:w="1140" w:type="pct"/>
            <w:tcBorders>
              <w:top w:val="nil"/>
              <w:left w:val="nil"/>
              <w:bottom w:val="nil"/>
              <w:right w:val="nil"/>
            </w:tcBorders>
            <w:tcMar>
              <w:top w:w="120" w:type="dxa"/>
              <w:left w:w="120" w:type="dxa"/>
              <w:bottom w:w="120" w:type="dxa"/>
              <w:right w:w="120" w:type="dxa"/>
            </w:tcMar>
            <w:vAlign w:val="center"/>
          </w:tcPr>
          <w:p w:rsidR="00BE25FA" w:rsidRDefault="004943EF" w:rsidP="00C81121">
            <w:pPr>
              <w:adjustRightInd w:val="0"/>
              <w:snapToGrid w:val="0"/>
              <w:jc w:val="center"/>
              <w:rPr>
                <w:rFonts w:ascii="Times New Roman" w:hAnsi="Times New Roman"/>
              </w:rPr>
            </w:pPr>
            <w:r>
              <w:rPr>
                <w:rFonts w:ascii="Times New Roman" w:hAnsi="Times New Roman"/>
              </w:rPr>
              <w:t>氯化钾</w:t>
            </w:r>
          </w:p>
        </w:tc>
        <w:tc>
          <w:tcPr>
            <w:tcW w:w="1287" w:type="pct"/>
            <w:tcBorders>
              <w:top w:val="nil"/>
              <w:left w:val="nil"/>
              <w:bottom w:val="nil"/>
              <w:right w:val="nil"/>
            </w:tcBorders>
            <w:tcMar>
              <w:top w:w="120" w:type="dxa"/>
              <w:left w:w="120" w:type="dxa"/>
              <w:bottom w:w="120" w:type="dxa"/>
              <w:right w:w="120" w:type="dxa"/>
            </w:tcMar>
            <w:vAlign w:val="center"/>
          </w:tcPr>
          <w:p w:rsidR="00BE25FA" w:rsidRDefault="004943EF" w:rsidP="00C81121">
            <w:pPr>
              <w:adjustRightInd w:val="0"/>
              <w:snapToGrid w:val="0"/>
              <w:jc w:val="center"/>
              <w:rPr>
                <w:rFonts w:ascii="Times New Roman" w:hAnsi="Times New Roman"/>
              </w:rPr>
            </w:pPr>
            <w:r>
              <w:rPr>
                <w:rFonts w:ascii="Times New Roman" w:hAnsi="Times New Roman"/>
              </w:rPr>
              <w:t xml:space="preserve">0.8 </w:t>
            </w:r>
          </w:p>
        </w:tc>
        <w:tc>
          <w:tcPr>
            <w:tcW w:w="1287" w:type="pct"/>
            <w:tcBorders>
              <w:top w:val="nil"/>
              <w:left w:val="nil"/>
              <w:bottom w:val="nil"/>
              <w:right w:val="nil"/>
            </w:tcBorders>
            <w:tcMar>
              <w:top w:w="120" w:type="dxa"/>
              <w:left w:w="120" w:type="dxa"/>
              <w:bottom w:w="120" w:type="dxa"/>
              <w:right w:w="120" w:type="dxa"/>
            </w:tcMar>
            <w:vAlign w:val="center"/>
          </w:tcPr>
          <w:p w:rsidR="00BE25FA" w:rsidRDefault="004943EF" w:rsidP="00C81121">
            <w:pPr>
              <w:adjustRightInd w:val="0"/>
              <w:snapToGrid w:val="0"/>
              <w:jc w:val="center"/>
              <w:rPr>
                <w:rFonts w:ascii="Times New Roman" w:hAnsi="Times New Roman"/>
              </w:rPr>
            </w:pPr>
            <w:r>
              <w:rPr>
                <w:rFonts w:ascii="Times New Roman" w:hAnsi="Times New Roman" w:hint="eastAsia"/>
                <w:color w:val="000000" w:themeColor="text1"/>
                <w:szCs w:val="21"/>
              </w:rPr>
              <w:t>g/L</w:t>
            </w:r>
          </w:p>
        </w:tc>
        <w:tc>
          <w:tcPr>
            <w:tcW w:w="1286" w:type="pct"/>
            <w:tcBorders>
              <w:top w:val="nil"/>
              <w:left w:val="nil"/>
              <w:bottom w:val="nil"/>
              <w:right w:val="nil"/>
            </w:tcBorders>
            <w:tcMar>
              <w:top w:w="120" w:type="dxa"/>
              <w:left w:w="120" w:type="dxa"/>
              <w:bottom w:w="120" w:type="dxa"/>
              <w:right w:w="120" w:type="dxa"/>
            </w:tcMar>
            <w:vAlign w:val="center"/>
          </w:tcPr>
          <w:p w:rsidR="00BE25FA" w:rsidRDefault="004943EF" w:rsidP="00C81121">
            <w:pPr>
              <w:adjustRightInd w:val="0"/>
              <w:snapToGrid w:val="0"/>
              <w:jc w:val="center"/>
              <w:rPr>
                <w:rFonts w:ascii="Times New Roman" w:hAnsi="Times New Roman"/>
              </w:rPr>
            </w:pPr>
            <w:r>
              <w:rPr>
                <w:rFonts w:ascii="Times New Roman" w:hAnsi="Times New Roman" w:hint="eastAsia"/>
              </w:rPr>
              <w:t>-</w:t>
            </w:r>
          </w:p>
        </w:tc>
      </w:tr>
      <w:tr w:rsidR="00BE25FA" w:rsidTr="00444346">
        <w:trPr>
          <w:trHeight w:val="113"/>
          <w:jc w:val="center"/>
        </w:trPr>
        <w:tc>
          <w:tcPr>
            <w:tcW w:w="1140" w:type="pct"/>
            <w:tcBorders>
              <w:top w:val="nil"/>
              <w:left w:val="nil"/>
              <w:bottom w:val="nil"/>
              <w:right w:val="nil"/>
            </w:tcBorders>
            <w:tcMar>
              <w:top w:w="120" w:type="dxa"/>
              <w:left w:w="120" w:type="dxa"/>
              <w:bottom w:w="120" w:type="dxa"/>
              <w:right w:w="120" w:type="dxa"/>
            </w:tcMar>
            <w:vAlign w:val="center"/>
          </w:tcPr>
          <w:p w:rsidR="00BE25FA" w:rsidRDefault="004943EF" w:rsidP="00C81121">
            <w:pPr>
              <w:adjustRightInd w:val="0"/>
              <w:snapToGrid w:val="0"/>
              <w:jc w:val="center"/>
              <w:rPr>
                <w:rFonts w:ascii="Times New Roman" w:hAnsi="Times New Roman"/>
              </w:rPr>
            </w:pPr>
            <w:r>
              <w:rPr>
                <w:rFonts w:ascii="Times New Roman" w:hAnsi="Times New Roman"/>
              </w:rPr>
              <w:t>磷酸</w:t>
            </w:r>
            <w:proofErr w:type="gramStart"/>
            <w:r>
              <w:rPr>
                <w:rFonts w:ascii="Times New Roman" w:hAnsi="Times New Roman"/>
              </w:rPr>
              <w:t>氢二钾</w:t>
            </w:r>
            <w:proofErr w:type="gramEnd"/>
          </w:p>
        </w:tc>
        <w:tc>
          <w:tcPr>
            <w:tcW w:w="1287" w:type="pct"/>
            <w:tcBorders>
              <w:top w:val="nil"/>
              <w:left w:val="nil"/>
              <w:bottom w:val="nil"/>
              <w:right w:val="nil"/>
            </w:tcBorders>
            <w:tcMar>
              <w:top w:w="120" w:type="dxa"/>
              <w:left w:w="120" w:type="dxa"/>
              <w:bottom w:w="120" w:type="dxa"/>
              <w:right w:w="120" w:type="dxa"/>
            </w:tcMar>
            <w:vAlign w:val="center"/>
          </w:tcPr>
          <w:p w:rsidR="00BE25FA" w:rsidRDefault="004943EF" w:rsidP="00C81121">
            <w:pPr>
              <w:adjustRightInd w:val="0"/>
              <w:snapToGrid w:val="0"/>
              <w:jc w:val="center"/>
              <w:rPr>
                <w:rFonts w:ascii="Times New Roman" w:hAnsi="Times New Roman"/>
              </w:rPr>
            </w:pPr>
            <w:r>
              <w:rPr>
                <w:rFonts w:ascii="Times New Roman" w:hAnsi="Times New Roman" w:hint="eastAsia"/>
              </w:rPr>
              <w:t>3.0</w:t>
            </w:r>
          </w:p>
        </w:tc>
        <w:tc>
          <w:tcPr>
            <w:tcW w:w="1287" w:type="pct"/>
            <w:tcBorders>
              <w:top w:val="nil"/>
              <w:left w:val="nil"/>
              <w:bottom w:val="nil"/>
              <w:right w:val="nil"/>
            </w:tcBorders>
            <w:tcMar>
              <w:top w:w="120" w:type="dxa"/>
              <w:left w:w="120" w:type="dxa"/>
              <w:bottom w:w="120" w:type="dxa"/>
              <w:right w:w="120" w:type="dxa"/>
            </w:tcMar>
            <w:vAlign w:val="center"/>
          </w:tcPr>
          <w:p w:rsidR="00BE25FA" w:rsidRDefault="004943EF" w:rsidP="00C81121">
            <w:pPr>
              <w:adjustRightInd w:val="0"/>
              <w:snapToGrid w:val="0"/>
              <w:jc w:val="center"/>
              <w:rPr>
                <w:rFonts w:ascii="Times New Roman" w:hAnsi="Times New Roman"/>
              </w:rPr>
            </w:pPr>
            <w:r>
              <w:rPr>
                <w:rFonts w:ascii="Times New Roman" w:hAnsi="Times New Roman" w:hint="eastAsia"/>
                <w:color w:val="000000" w:themeColor="text1"/>
                <w:szCs w:val="21"/>
              </w:rPr>
              <w:t>g/L</w:t>
            </w:r>
          </w:p>
        </w:tc>
        <w:tc>
          <w:tcPr>
            <w:tcW w:w="1286" w:type="pct"/>
            <w:tcBorders>
              <w:top w:val="nil"/>
              <w:left w:val="nil"/>
              <w:bottom w:val="nil"/>
              <w:right w:val="nil"/>
            </w:tcBorders>
            <w:tcMar>
              <w:top w:w="120" w:type="dxa"/>
              <w:left w:w="120" w:type="dxa"/>
              <w:bottom w:w="120" w:type="dxa"/>
              <w:right w:w="120" w:type="dxa"/>
            </w:tcMar>
            <w:vAlign w:val="center"/>
          </w:tcPr>
          <w:p w:rsidR="00BE25FA" w:rsidRDefault="004943EF" w:rsidP="00C81121">
            <w:pPr>
              <w:adjustRightInd w:val="0"/>
              <w:snapToGrid w:val="0"/>
              <w:jc w:val="center"/>
              <w:rPr>
                <w:rFonts w:ascii="Times New Roman" w:hAnsi="Times New Roman"/>
              </w:rPr>
            </w:pPr>
            <w:r>
              <w:rPr>
                <w:rFonts w:ascii="Times New Roman" w:hAnsi="Times New Roman" w:hint="eastAsia"/>
              </w:rPr>
              <w:t>-</w:t>
            </w:r>
          </w:p>
        </w:tc>
      </w:tr>
      <w:tr w:rsidR="00BE25FA" w:rsidTr="00444346">
        <w:trPr>
          <w:trHeight w:val="113"/>
          <w:jc w:val="center"/>
        </w:trPr>
        <w:tc>
          <w:tcPr>
            <w:tcW w:w="1140" w:type="pct"/>
            <w:tcBorders>
              <w:top w:val="nil"/>
              <w:left w:val="nil"/>
              <w:bottom w:val="nil"/>
              <w:right w:val="nil"/>
            </w:tcBorders>
            <w:tcMar>
              <w:top w:w="120" w:type="dxa"/>
              <w:left w:w="120" w:type="dxa"/>
              <w:bottom w:w="120" w:type="dxa"/>
              <w:right w:w="120" w:type="dxa"/>
            </w:tcMar>
            <w:vAlign w:val="center"/>
          </w:tcPr>
          <w:p w:rsidR="00BE25FA" w:rsidRDefault="004943EF" w:rsidP="00C81121">
            <w:pPr>
              <w:adjustRightInd w:val="0"/>
              <w:snapToGrid w:val="0"/>
              <w:jc w:val="center"/>
              <w:rPr>
                <w:rFonts w:ascii="Times New Roman" w:hAnsi="Times New Roman"/>
              </w:rPr>
            </w:pPr>
            <w:r>
              <w:rPr>
                <w:rFonts w:ascii="Times New Roman" w:hAnsi="Times New Roman"/>
              </w:rPr>
              <w:t>糖蜜</w:t>
            </w:r>
          </w:p>
        </w:tc>
        <w:tc>
          <w:tcPr>
            <w:tcW w:w="1287" w:type="pct"/>
            <w:tcBorders>
              <w:top w:val="nil"/>
              <w:left w:val="nil"/>
              <w:bottom w:val="nil"/>
              <w:right w:val="nil"/>
            </w:tcBorders>
            <w:tcMar>
              <w:top w:w="120" w:type="dxa"/>
              <w:left w:w="120" w:type="dxa"/>
              <w:bottom w:w="120" w:type="dxa"/>
              <w:right w:w="120" w:type="dxa"/>
            </w:tcMar>
            <w:vAlign w:val="center"/>
          </w:tcPr>
          <w:p w:rsidR="00BE25FA" w:rsidRDefault="004943EF" w:rsidP="00C81121">
            <w:pPr>
              <w:adjustRightInd w:val="0"/>
              <w:snapToGrid w:val="0"/>
              <w:jc w:val="center"/>
              <w:rPr>
                <w:rFonts w:ascii="Times New Roman" w:hAnsi="Times New Roman"/>
              </w:rPr>
            </w:pPr>
            <w:r>
              <w:rPr>
                <w:rFonts w:ascii="Times New Roman" w:hAnsi="Times New Roman" w:hint="eastAsia"/>
              </w:rPr>
              <w:t>4.0</w:t>
            </w:r>
          </w:p>
        </w:tc>
        <w:tc>
          <w:tcPr>
            <w:tcW w:w="1287" w:type="pct"/>
            <w:tcBorders>
              <w:top w:val="nil"/>
              <w:left w:val="nil"/>
              <w:bottom w:val="nil"/>
              <w:right w:val="nil"/>
            </w:tcBorders>
            <w:tcMar>
              <w:top w:w="120" w:type="dxa"/>
              <w:left w:w="120" w:type="dxa"/>
              <w:bottom w:w="120" w:type="dxa"/>
              <w:right w:w="120" w:type="dxa"/>
            </w:tcMar>
            <w:vAlign w:val="center"/>
          </w:tcPr>
          <w:p w:rsidR="00BE25FA" w:rsidRDefault="004943EF" w:rsidP="00C81121">
            <w:pPr>
              <w:adjustRightInd w:val="0"/>
              <w:snapToGrid w:val="0"/>
              <w:jc w:val="center"/>
              <w:rPr>
                <w:rFonts w:ascii="Times New Roman" w:hAnsi="Times New Roman"/>
              </w:rPr>
            </w:pPr>
            <w:r>
              <w:rPr>
                <w:rFonts w:ascii="Times New Roman" w:hAnsi="Times New Roman" w:hint="eastAsia"/>
                <w:color w:val="000000" w:themeColor="text1"/>
                <w:szCs w:val="21"/>
              </w:rPr>
              <w:t>g/L</w:t>
            </w:r>
          </w:p>
        </w:tc>
        <w:tc>
          <w:tcPr>
            <w:tcW w:w="1286" w:type="pct"/>
            <w:tcBorders>
              <w:top w:val="nil"/>
              <w:left w:val="nil"/>
              <w:bottom w:val="nil"/>
              <w:right w:val="nil"/>
            </w:tcBorders>
            <w:tcMar>
              <w:top w:w="120" w:type="dxa"/>
              <w:left w:w="120" w:type="dxa"/>
              <w:bottom w:w="120" w:type="dxa"/>
              <w:right w:w="120" w:type="dxa"/>
            </w:tcMar>
            <w:vAlign w:val="center"/>
          </w:tcPr>
          <w:p w:rsidR="00BE25FA" w:rsidRDefault="004943EF" w:rsidP="00C81121">
            <w:pPr>
              <w:adjustRightInd w:val="0"/>
              <w:snapToGrid w:val="0"/>
              <w:jc w:val="center"/>
              <w:rPr>
                <w:rFonts w:ascii="Times New Roman" w:hAnsi="Times New Roman"/>
              </w:rPr>
            </w:pPr>
            <w:r>
              <w:rPr>
                <w:rFonts w:ascii="Times New Roman" w:hAnsi="Times New Roman" w:hint="eastAsia"/>
              </w:rPr>
              <w:t>生长因子</w:t>
            </w:r>
          </w:p>
        </w:tc>
      </w:tr>
      <w:tr w:rsidR="00BE25FA" w:rsidTr="00444346">
        <w:trPr>
          <w:trHeight w:val="113"/>
          <w:jc w:val="center"/>
        </w:trPr>
        <w:tc>
          <w:tcPr>
            <w:tcW w:w="1140" w:type="pct"/>
            <w:tcBorders>
              <w:top w:val="nil"/>
              <w:left w:val="nil"/>
              <w:bottom w:val="nil"/>
              <w:right w:val="nil"/>
            </w:tcBorders>
            <w:tcMar>
              <w:top w:w="120" w:type="dxa"/>
              <w:left w:w="120" w:type="dxa"/>
              <w:bottom w:w="120" w:type="dxa"/>
              <w:right w:w="120" w:type="dxa"/>
            </w:tcMar>
            <w:vAlign w:val="center"/>
          </w:tcPr>
          <w:p w:rsidR="00BE25FA" w:rsidRDefault="004943EF" w:rsidP="00C81121">
            <w:pPr>
              <w:adjustRightInd w:val="0"/>
              <w:snapToGrid w:val="0"/>
              <w:jc w:val="center"/>
              <w:rPr>
                <w:rFonts w:ascii="Times New Roman" w:hAnsi="Times New Roman"/>
              </w:rPr>
            </w:pPr>
            <w:r>
              <w:rPr>
                <w:rFonts w:ascii="Times New Roman" w:hAnsi="Times New Roman"/>
              </w:rPr>
              <w:t>生物素</w:t>
            </w:r>
          </w:p>
        </w:tc>
        <w:tc>
          <w:tcPr>
            <w:tcW w:w="1287" w:type="pct"/>
            <w:tcBorders>
              <w:top w:val="nil"/>
              <w:left w:val="nil"/>
              <w:bottom w:val="nil"/>
              <w:right w:val="nil"/>
            </w:tcBorders>
            <w:tcMar>
              <w:top w:w="120" w:type="dxa"/>
              <w:left w:w="120" w:type="dxa"/>
              <w:bottom w:w="120" w:type="dxa"/>
              <w:right w:w="120" w:type="dxa"/>
            </w:tcMar>
            <w:vAlign w:val="center"/>
          </w:tcPr>
          <w:p w:rsidR="00BE25FA" w:rsidRDefault="004943EF" w:rsidP="00C81121">
            <w:pPr>
              <w:adjustRightInd w:val="0"/>
              <w:snapToGrid w:val="0"/>
              <w:jc w:val="center"/>
              <w:rPr>
                <w:rFonts w:ascii="Times New Roman" w:hAnsi="Times New Roman"/>
              </w:rPr>
            </w:pPr>
            <w:r>
              <w:rPr>
                <w:rFonts w:ascii="Times New Roman" w:hAnsi="Times New Roman" w:hint="eastAsia"/>
              </w:rPr>
              <w:t>20-50</w:t>
            </w:r>
          </w:p>
        </w:tc>
        <w:tc>
          <w:tcPr>
            <w:tcW w:w="1287" w:type="pct"/>
            <w:tcBorders>
              <w:top w:val="nil"/>
              <w:left w:val="nil"/>
              <w:bottom w:val="nil"/>
              <w:right w:val="nil"/>
            </w:tcBorders>
            <w:tcMar>
              <w:top w:w="120" w:type="dxa"/>
              <w:left w:w="120" w:type="dxa"/>
              <w:bottom w:w="120" w:type="dxa"/>
              <w:right w:w="120" w:type="dxa"/>
            </w:tcMar>
            <w:vAlign w:val="center"/>
          </w:tcPr>
          <w:p w:rsidR="00BE25FA" w:rsidRDefault="004943EF" w:rsidP="00C81121">
            <w:pPr>
              <w:adjustRightInd w:val="0"/>
              <w:snapToGrid w:val="0"/>
              <w:jc w:val="center"/>
              <w:rPr>
                <w:rFonts w:cs="Calibri"/>
              </w:rPr>
            </w:pPr>
            <w:proofErr w:type="spellStart"/>
            <w:r>
              <w:rPr>
                <w:rFonts w:cs="Calibri"/>
              </w:rPr>
              <w:t>μg</w:t>
            </w:r>
            <w:proofErr w:type="spellEnd"/>
            <w:r>
              <w:rPr>
                <w:rFonts w:cs="Calibri"/>
              </w:rPr>
              <w:t>/L</w:t>
            </w:r>
          </w:p>
        </w:tc>
        <w:tc>
          <w:tcPr>
            <w:tcW w:w="1286" w:type="pct"/>
            <w:tcBorders>
              <w:top w:val="nil"/>
              <w:left w:val="nil"/>
              <w:bottom w:val="nil"/>
              <w:right w:val="nil"/>
            </w:tcBorders>
            <w:tcMar>
              <w:top w:w="120" w:type="dxa"/>
              <w:left w:w="120" w:type="dxa"/>
              <w:bottom w:w="120" w:type="dxa"/>
              <w:right w:w="120" w:type="dxa"/>
            </w:tcMar>
            <w:vAlign w:val="center"/>
          </w:tcPr>
          <w:p w:rsidR="00BE25FA" w:rsidRDefault="004943EF" w:rsidP="00C81121">
            <w:pPr>
              <w:adjustRightInd w:val="0"/>
              <w:snapToGrid w:val="0"/>
              <w:jc w:val="center"/>
              <w:rPr>
                <w:rFonts w:ascii="Times New Roman" w:hAnsi="Times New Roman"/>
              </w:rPr>
            </w:pPr>
            <w:r>
              <w:rPr>
                <w:rFonts w:ascii="Times New Roman" w:hAnsi="Times New Roman" w:hint="eastAsia"/>
              </w:rPr>
              <w:t>关键控制点（亚适量）</w:t>
            </w:r>
          </w:p>
        </w:tc>
      </w:tr>
      <w:tr w:rsidR="00BE25FA" w:rsidTr="00444346">
        <w:trPr>
          <w:trHeight w:val="113"/>
          <w:jc w:val="center"/>
        </w:trPr>
        <w:tc>
          <w:tcPr>
            <w:tcW w:w="1140" w:type="pct"/>
            <w:tcBorders>
              <w:top w:val="nil"/>
              <w:left w:val="nil"/>
              <w:bottom w:val="nil"/>
              <w:right w:val="nil"/>
            </w:tcBorders>
            <w:tcMar>
              <w:top w:w="120" w:type="dxa"/>
              <w:left w:w="120" w:type="dxa"/>
              <w:bottom w:w="120" w:type="dxa"/>
              <w:right w:w="120" w:type="dxa"/>
            </w:tcMar>
            <w:vAlign w:val="center"/>
          </w:tcPr>
          <w:p w:rsidR="00BE25FA" w:rsidRDefault="004943EF" w:rsidP="00C81121">
            <w:pPr>
              <w:adjustRightInd w:val="0"/>
              <w:snapToGrid w:val="0"/>
              <w:jc w:val="center"/>
              <w:rPr>
                <w:rFonts w:ascii="Times New Roman" w:hAnsi="Times New Roman"/>
              </w:rPr>
            </w:pPr>
            <w:r>
              <w:rPr>
                <w:rFonts w:ascii="Times New Roman" w:hAnsi="Times New Roman"/>
              </w:rPr>
              <w:t>硫酸锰</w:t>
            </w:r>
          </w:p>
        </w:tc>
        <w:tc>
          <w:tcPr>
            <w:tcW w:w="1287" w:type="pct"/>
            <w:tcBorders>
              <w:top w:val="nil"/>
              <w:left w:val="nil"/>
              <w:bottom w:val="nil"/>
              <w:right w:val="nil"/>
            </w:tcBorders>
            <w:tcMar>
              <w:top w:w="120" w:type="dxa"/>
              <w:left w:w="120" w:type="dxa"/>
              <w:bottom w:w="120" w:type="dxa"/>
              <w:right w:w="120" w:type="dxa"/>
            </w:tcMar>
            <w:vAlign w:val="center"/>
          </w:tcPr>
          <w:p w:rsidR="00BE25FA" w:rsidRDefault="004943EF" w:rsidP="00C81121">
            <w:pPr>
              <w:adjustRightInd w:val="0"/>
              <w:snapToGrid w:val="0"/>
              <w:jc w:val="center"/>
              <w:rPr>
                <w:rFonts w:ascii="Times New Roman" w:hAnsi="Times New Roman"/>
              </w:rPr>
            </w:pPr>
            <w:r>
              <w:rPr>
                <w:rFonts w:ascii="Times New Roman" w:hAnsi="Times New Roman"/>
              </w:rPr>
              <w:t xml:space="preserve">2.0 </w:t>
            </w:r>
          </w:p>
        </w:tc>
        <w:tc>
          <w:tcPr>
            <w:tcW w:w="1287" w:type="pct"/>
            <w:tcBorders>
              <w:top w:val="nil"/>
              <w:left w:val="nil"/>
              <w:bottom w:val="nil"/>
              <w:right w:val="nil"/>
            </w:tcBorders>
            <w:tcMar>
              <w:top w:w="120" w:type="dxa"/>
              <w:left w:w="120" w:type="dxa"/>
              <w:bottom w:w="120" w:type="dxa"/>
              <w:right w:w="120" w:type="dxa"/>
            </w:tcMar>
            <w:vAlign w:val="center"/>
          </w:tcPr>
          <w:p w:rsidR="00BE25FA" w:rsidRDefault="004943EF" w:rsidP="00C81121">
            <w:pPr>
              <w:adjustRightInd w:val="0"/>
              <w:snapToGrid w:val="0"/>
              <w:jc w:val="center"/>
              <w:rPr>
                <w:rFonts w:ascii="Times New Roman" w:hAnsi="Times New Roman"/>
              </w:rPr>
            </w:pPr>
            <w:r>
              <w:rPr>
                <w:rFonts w:ascii="Times New Roman" w:hAnsi="Times New Roman" w:hint="eastAsia"/>
                <w:color w:val="000000" w:themeColor="text1"/>
                <w:szCs w:val="21"/>
              </w:rPr>
              <w:t>mg/L</w:t>
            </w:r>
          </w:p>
        </w:tc>
        <w:tc>
          <w:tcPr>
            <w:tcW w:w="1286" w:type="pct"/>
            <w:tcBorders>
              <w:top w:val="nil"/>
              <w:left w:val="nil"/>
              <w:bottom w:val="nil"/>
              <w:right w:val="nil"/>
            </w:tcBorders>
            <w:tcMar>
              <w:top w:w="120" w:type="dxa"/>
              <w:left w:w="120" w:type="dxa"/>
              <w:bottom w:w="120" w:type="dxa"/>
              <w:right w:w="120" w:type="dxa"/>
            </w:tcMar>
            <w:vAlign w:val="center"/>
          </w:tcPr>
          <w:p w:rsidR="00BE25FA" w:rsidRDefault="004943EF" w:rsidP="00C81121">
            <w:pPr>
              <w:adjustRightInd w:val="0"/>
              <w:snapToGrid w:val="0"/>
              <w:jc w:val="center"/>
              <w:rPr>
                <w:rFonts w:ascii="Times New Roman" w:hAnsi="Times New Roman"/>
              </w:rPr>
            </w:pPr>
            <w:r>
              <w:rPr>
                <w:rFonts w:ascii="Times New Roman" w:hAnsi="Times New Roman" w:hint="eastAsia"/>
              </w:rPr>
              <w:t>-</w:t>
            </w:r>
          </w:p>
        </w:tc>
      </w:tr>
      <w:tr w:rsidR="00BE25FA" w:rsidTr="00444346">
        <w:trPr>
          <w:trHeight w:val="113"/>
          <w:jc w:val="center"/>
        </w:trPr>
        <w:tc>
          <w:tcPr>
            <w:tcW w:w="1140" w:type="pct"/>
            <w:tcBorders>
              <w:top w:val="nil"/>
              <w:left w:val="nil"/>
              <w:bottom w:val="nil"/>
              <w:right w:val="nil"/>
            </w:tcBorders>
            <w:tcMar>
              <w:top w:w="120" w:type="dxa"/>
              <w:left w:w="120" w:type="dxa"/>
              <w:bottom w:w="120" w:type="dxa"/>
              <w:right w:w="120" w:type="dxa"/>
            </w:tcMar>
            <w:vAlign w:val="center"/>
          </w:tcPr>
          <w:p w:rsidR="00BE25FA" w:rsidRDefault="004943EF" w:rsidP="00C81121">
            <w:pPr>
              <w:adjustRightInd w:val="0"/>
              <w:snapToGrid w:val="0"/>
              <w:jc w:val="center"/>
              <w:rPr>
                <w:rFonts w:ascii="Times New Roman" w:hAnsi="Times New Roman"/>
              </w:rPr>
            </w:pPr>
            <w:r>
              <w:rPr>
                <w:rFonts w:ascii="Times New Roman" w:hAnsi="Times New Roman"/>
              </w:rPr>
              <w:t>消泡剂</w:t>
            </w:r>
          </w:p>
        </w:tc>
        <w:tc>
          <w:tcPr>
            <w:tcW w:w="1287" w:type="pct"/>
            <w:tcBorders>
              <w:top w:val="nil"/>
              <w:left w:val="nil"/>
              <w:bottom w:val="nil"/>
              <w:right w:val="nil"/>
            </w:tcBorders>
            <w:tcMar>
              <w:top w:w="120" w:type="dxa"/>
              <w:left w:w="120" w:type="dxa"/>
              <w:bottom w:w="120" w:type="dxa"/>
              <w:right w:w="120" w:type="dxa"/>
            </w:tcMar>
            <w:vAlign w:val="center"/>
          </w:tcPr>
          <w:p w:rsidR="00BE25FA" w:rsidRDefault="004943EF" w:rsidP="00C81121">
            <w:pPr>
              <w:adjustRightInd w:val="0"/>
              <w:snapToGrid w:val="0"/>
              <w:jc w:val="center"/>
              <w:rPr>
                <w:rFonts w:ascii="Times New Roman" w:hAnsi="Times New Roman"/>
              </w:rPr>
            </w:pPr>
            <w:r>
              <w:rPr>
                <w:rFonts w:ascii="Times New Roman" w:hAnsi="Times New Roman"/>
              </w:rPr>
              <w:t>0.3~ 0.4</w:t>
            </w:r>
          </w:p>
        </w:tc>
        <w:tc>
          <w:tcPr>
            <w:tcW w:w="1287" w:type="pct"/>
            <w:tcBorders>
              <w:top w:val="nil"/>
              <w:left w:val="nil"/>
              <w:bottom w:val="nil"/>
              <w:right w:val="nil"/>
            </w:tcBorders>
            <w:tcMar>
              <w:top w:w="120" w:type="dxa"/>
              <w:left w:w="120" w:type="dxa"/>
              <w:bottom w:w="120" w:type="dxa"/>
              <w:right w:w="120" w:type="dxa"/>
            </w:tcMar>
            <w:vAlign w:val="center"/>
          </w:tcPr>
          <w:p w:rsidR="00BE25FA" w:rsidRDefault="004943EF" w:rsidP="00C81121">
            <w:pPr>
              <w:adjustRightInd w:val="0"/>
              <w:snapToGrid w:val="0"/>
              <w:jc w:val="center"/>
              <w:rPr>
                <w:rFonts w:ascii="Times New Roman" w:hAnsi="Times New Roman"/>
              </w:rPr>
            </w:pPr>
            <w:r>
              <w:rPr>
                <w:rFonts w:ascii="Times New Roman" w:hAnsi="Times New Roman" w:hint="eastAsia"/>
                <w:color w:val="000000" w:themeColor="text1"/>
                <w:szCs w:val="21"/>
              </w:rPr>
              <w:t>g/L</w:t>
            </w:r>
          </w:p>
        </w:tc>
        <w:tc>
          <w:tcPr>
            <w:tcW w:w="1286" w:type="pct"/>
            <w:tcBorders>
              <w:top w:val="nil"/>
              <w:left w:val="nil"/>
              <w:bottom w:val="nil"/>
              <w:right w:val="nil"/>
            </w:tcBorders>
            <w:tcMar>
              <w:top w:w="120" w:type="dxa"/>
              <w:left w:w="120" w:type="dxa"/>
              <w:bottom w:w="120" w:type="dxa"/>
              <w:right w:w="120" w:type="dxa"/>
            </w:tcMar>
            <w:vAlign w:val="center"/>
          </w:tcPr>
          <w:p w:rsidR="00BE25FA" w:rsidRDefault="004943EF" w:rsidP="00C81121">
            <w:pPr>
              <w:adjustRightInd w:val="0"/>
              <w:snapToGrid w:val="0"/>
              <w:jc w:val="center"/>
              <w:rPr>
                <w:rFonts w:ascii="Times New Roman" w:hAnsi="Times New Roman"/>
              </w:rPr>
            </w:pPr>
            <w:r>
              <w:rPr>
                <w:rFonts w:ascii="Times New Roman" w:hAnsi="Times New Roman" w:hint="eastAsia"/>
              </w:rPr>
              <w:t>基础量，</w:t>
            </w:r>
            <w:proofErr w:type="gramStart"/>
            <w:r>
              <w:rPr>
                <w:rFonts w:ascii="Times New Roman" w:hAnsi="Times New Roman" w:hint="eastAsia"/>
              </w:rPr>
              <w:t>过程流加</w:t>
            </w:r>
            <w:proofErr w:type="gramEnd"/>
          </w:p>
        </w:tc>
      </w:tr>
      <w:tr w:rsidR="00BE25FA" w:rsidTr="00444346">
        <w:trPr>
          <w:trHeight w:val="113"/>
          <w:jc w:val="center"/>
        </w:trPr>
        <w:tc>
          <w:tcPr>
            <w:tcW w:w="1140" w:type="pct"/>
            <w:tcBorders>
              <w:top w:val="nil"/>
              <w:left w:val="nil"/>
              <w:bottom w:val="single" w:sz="4" w:space="0" w:color="auto"/>
              <w:right w:val="nil"/>
            </w:tcBorders>
            <w:tcMar>
              <w:top w:w="120" w:type="dxa"/>
              <w:left w:w="120" w:type="dxa"/>
              <w:bottom w:w="120" w:type="dxa"/>
              <w:right w:w="120" w:type="dxa"/>
            </w:tcMar>
            <w:vAlign w:val="center"/>
          </w:tcPr>
          <w:p w:rsidR="00BE25FA" w:rsidRDefault="004943EF" w:rsidP="00C81121">
            <w:pPr>
              <w:adjustRightInd w:val="0"/>
              <w:snapToGrid w:val="0"/>
              <w:jc w:val="center"/>
              <w:rPr>
                <w:rFonts w:ascii="Times New Roman" w:hAnsi="Times New Roman"/>
              </w:rPr>
            </w:pPr>
            <w:r>
              <w:rPr>
                <w:rFonts w:ascii="Times New Roman" w:hAnsi="Times New Roman" w:hint="eastAsia"/>
              </w:rPr>
              <w:t>水</w:t>
            </w:r>
          </w:p>
        </w:tc>
        <w:tc>
          <w:tcPr>
            <w:tcW w:w="1287" w:type="pct"/>
            <w:tcBorders>
              <w:top w:val="nil"/>
              <w:left w:val="nil"/>
              <w:bottom w:val="single" w:sz="4" w:space="0" w:color="auto"/>
              <w:right w:val="nil"/>
            </w:tcBorders>
            <w:tcMar>
              <w:top w:w="120" w:type="dxa"/>
              <w:left w:w="120" w:type="dxa"/>
              <w:bottom w:w="120" w:type="dxa"/>
              <w:right w:w="120" w:type="dxa"/>
            </w:tcMar>
            <w:vAlign w:val="center"/>
          </w:tcPr>
          <w:p w:rsidR="00BE25FA" w:rsidRDefault="004943EF" w:rsidP="00C81121">
            <w:pPr>
              <w:adjustRightInd w:val="0"/>
              <w:snapToGrid w:val="0"/>
              <w:jc w:val="center"/>
              <w:rPr>
                <w:rFonts w:ascii="Times New Roman" w:hAnsi="Times New Roman"/>
              </w:rPr>
            </w:pPr>
            <w:r>
              <w:rPr>
                <w:rFonts w:ascii="Times New Roman" w:hAnsi="Times New Roman" w:hint="eastAsia"/>
              </w:rPr>
              <w:t>加至</w:t>
            </w:r>
            <w:r>
              <w:rPr>
                <w:rFonts w:ascii="Times New Roman" w:hAnsi="Times New Roman" w:hint="eastAsia"/>
              </w:rPr>
              <w:t>1L</w:t>
            </w:r>
          </w:p>
        </w:tc>
        <w:tc>
          <w:tcPr>
            <w:tcW w:w="1287" w:type="pct"/>
            <w:tcBorders>
              <w:top w:val="nil"/>
              <w:left w:val="nil"/>
              <w:bottom w:val="single" w:sz="4" w:space="0" w:color="auto"/>
              <w:right w:val="nil"/>
            </w:tcBorders>
            <w:tcMar>
              <w:top w:w="120" w:type="dxa"/>
              <w:left w:w="120" w:type="dxa"/>
              <w:bottom w:w="120" w:type="dxa"/>
              <w:right w:w="120" w:type="dxa"/>
            </w:tcMar>
            <w:vAlign w:val="center"/>
          </w:tcPr>
          <w:p w:rsidR="00BE25FA" w:rsidRDefault="004943EF" w:rsidP="00C81121">
            <w:pPr>
              <w:adjustRightInd w:val="0"/>
              <w:snapToGrid w:val="0"/>
              <w:jc w:val="center"/>
              <w:rPr>
                <w:rFonts w:ascii="Times New Roman" w:hAnsi="Times New Roman"/>
              </w:rPr>
            </w:pPr>
            <w:r>
              <w:rPr>
                <w:rFonts w:ascii="Times New Roman" w:hAnsi="Times New Roman" w:hint="eastAsia"/>
              </w:rPr>
              <w:t>-</w:t>
            </w:r>
          </w:p>
        </w:tc>
        <w:tc>
          <w:tcPr>
            <w:tcW w:w="1286" w:type="pct"/>
            <w:tcBorders>
              <w:top w:val="nil"/>
              <w:left w:val="nil"/>
              <w:bottom w:val="single" w:sz="4" w:space="0" w:color="auto"/>
              <w:right w:val="nil"/>
            </w:tcBorders>
            <w:tcMar>
              <w:top w:w="120" w:type="dxa"/>
              <w:left w:w="120" w:type="dxa"/>
              <w:bottom w:w="120" w:type="dxa"/>
              <w:right w:w="120" w:type="dxa"/>
            </w:tcMar>
            <w:vAlign w:val="center"/>
          </w:tcPr>
          <w:p w:rsidR="00BE25FA" w:rsidRDefault="004943EF" w:rsidP="00C81121">
            <w:pPr>
              <w:adjustRightInd w:val="0"/>
              <w:snapToGrid w:val="0"/>
              <w:jc w:val="center"/>
              <w:rPr>
                <w:rFonts w:ascii="Times New Roman" w:hAnsi="Times New Roman"/>
              </w:rPr>
            </w:pPr>
            <w:r>
              <w:rPr>
                <w:rFonts w:ascii="Times New Roman" w:hAnsi="Times New Roman" w:hint="eastAsia"/>
              </w:rPr>
              <w:t>-</w:t>
            </w:r>
          </w:p>
        </w:tc>
      </w:tr>
    </w:tbl>
    <w:p w:rsidR="00BE25FA" w:rsidRDefault="00BE25FA" w:rsidP="00090443">
      <w:pPr>
        <w:adjustRightInd w:val="0"/>
        <w:snapToGrid w:val="0"/>
        <w:spacing w:line="360" w:lineRule="auto"/>
        <w:rPr>
          <w:rFonts w:ascii="Times New Roman" w:hAnsi="Times New Roman"/>
          <w:color w:val="000000" w:themeColor="text1"/>
          <w:szCs w:val="21"/>
        </w:rPr>
      </w:pPr>
    </w:p>
    <w:p w:rsidR="00BE25FA" w:rsidRDefault="004943EF" w:rsidP="00090443">
      <w:pPr>
        <w:adjustRightInd w:val="0"/>
        <w:snapToGrid w:val="0"/>
        <w:spacing w:line="360" w:lineRule="auto"/>
        <w:rPr>
          <w:rFonts w:ascii="Times New Roman" w:hAnsi="Times New Roman"/>
          <w:color w:val="000000" w:themeColor="text1"/>
          <w:szCs w:val="21"/>
        </w:rPr>
      </w:pPr>
      <w:r>
        <w:rPr>
          <w:rFonts w:ascii="黑体" w:eastAsia="黑体" w:hAnsi="黑体" w:cs="黑体" w:hint="eastAsia"/>
          <w:color w:val="000000" w:themeColor="text1"/>
          <w:szCs w:val="21"/>
        </w:rPr>
        <w:lastRenderedPageBreak/>
        <w:t>7.3.2</w:t>
      </w:r>
      <w:r>
        <w:rPr>
          <w:rFonts w:ascii="Times New Roman" w:hAnsi="Times New Roman" w:hint="eastAsia"/>
          <w:color w:val="000000" w:themeColor="text1"/>
          <w:szCs w:val="21"/>
        </w:rPr>
        <w:t xml:space="preserve"> </w:t>
      </w:r>
      <w:r>
        <w:rPr>
          <w:rFonts w:ascii="Times New Roman" w:hAnsi="Times New Roman" w:hint="eastAsia"/>
          <w:color w:val="000000" w:themeColor="text1"/>
          <w:szCs w:val="21"/>
        </w:rPr>
        <w:t>培养基经</w:t>
      </w:r>
      <w:r>
        <w:rPr>
          <w:rFonts w:ascii="Times New Roman" w:hAnsi="Times New Roman" w:hint="eastAsia"/>
          <w:color w:val="000000" w:themeColor="text1"/>
          <w:szCs w:val="21"/>
        </w:rPr>
        <w:t>121</w:t>
      </w:r>
      <w:r>
        <w:rPr>
          <w:rFonts w:ascii="Times New Roman" w:hAnsi="Times New Roman" w:hint="eastAsia"/>
          <w:color w:val="000000" w:themeColor="text1"/>
          <w:szCs w:val="21"/>
        </w:rPr>
        <w:t>℃、</w:t>
      </w:r>
      <w:r>
        <w:rPr>
          <w:rFonts w:ascii="Times New Roman" w:hAnsi="Times New Roman" w:hint="eastAsia"/>
          <w:color w:val="000000" w:themeColor="text1"/>
          <w:szCs w:val="21"/>
        </w:rPr>
        <w:t>15</w:t>
      </w:r>
      <w:r>
        <w:rPr>
          <w:rFonts w:ascii="Times New Roman" w:hAnsi="Times New Roman" w:hint="eastAsia"/>
          <w:color w:val="000000" w:themeColor="text1"/>
          <w:szCs w:val="21"/>
        </w:rPr>
        <w:t>～</w:t>
      </w:r>
      <w:r>
        <w:rPr>
          <w:rFonts w:ascii="Times New Roman" w:hAnsi="Times New Roman" w:hint="eastAsia"/>
          <w:color w:val="000000" w:themeColor="text1"/>
          <w:szCs w:val="21"/>
        </w:rPr>
        <w:t xml:space="preserve">25 </w:t>
      </w:r>
      <w:proofErr w:type="gramStart"/>
      <w:r>
        <w:rPr>
          <w:rFonts w:ascii="Times New Roman" w:hAnsi="Times New Roman" w:hint="eastAsia"/>
          <w:color w:val="000000" w:themeColor="text1"/>
          <w:szCs w:val="21"/>
        </w:rPr>
        <w:t>分钟实罐灭菌</w:t>
      </w:r>
      <w:proofErr w:type="gramEnd"/>
      <w:r>
        <w:rPr>
          <w:rFonts w:ascii="Times New Roman" w:hAnsi="Times New Roman" w:hint="eastAsia"/>
          <w:color w:val="000000" w:themeColor="text1"/>
          <w:szCs w:val="21"/>
        </w:rPr>
        <w:t>后，冷却至</w:t>
      </w:r>
      <w:r>
        <w:rPr>
          <w:rFonts w:ascii="Times New Roman" w:hAnsi="Times New Roman" w:hint="eastAsia"/>
          <w:color w:val="000000" w:themeColor="text1"/>
          <w:szCs w:val="21"/>
        </w:rPr>
        <w:t>32</w:t>
      </w:r>
      <w:r>
        <w:rPr>
          <w:rFonts w:ascii="Times New Roman" w:hAnsi="Times New Roman" w:hint="eastAsia"/>
          <w:color w:val="000000" w:themeColor="text1"/>
          <w:szCs w:val="21"/>
        </w:rPr>
        <w:t>℃～</w:t>
      </w:r>
      <w:r>
        <w:rPr>
          <w:rFonts w:ascii="Times New Roman" w:hAnsi="Times New Roman" w:hint="eastAsia"/>
          <w:color w:val="000000" w:themeColor="text1"/>
          <w:szCs w:val="21"/>
        </w:rPr>
        <w:t>34</w:t>
      </w:r>
      <w:r>
        <w:rPr>
          <w:rFonts w:ascii="Times New Roman" w:hAnsi="Times New Roman" w:hint="eastAsia"/>
          <w:color w:val="000000" w:themeColor="text1"/>
          <w:szCs w:val="21"/>
        </w:rPr>
        <w:t>℃。</w:t>
      </w:r>
    </w:p>
    <w:p w:rsidR="00BE25FA" w:rsidRDefault="004943EF" w:rsidP="00090443">
      <w:pPr>
        <w:adjustRightInd w:val="0"/>
        <w:snapToGrid w:val="0"/>
        <w:spacing w:line="360" w:lineRule="auto"/>
        <w:rPr>
          <w:rFonts w:ascii="Times New Roman" w:hAnsi="Times New Roman"/>
          <w:color w:val="000000" w:themeColor="text1"/>
          <w:szCs w:val="21"/>
        </w:rPr>
      </w:pPr>
      <w:r>
        <w:rPr>
          <w:rFonts w:ascii="黑体" w:eastAsia="黑体" w:hAnsi="黑体" w:cs="黑体" w:hint="eastAsia"/>
          <w:color w:val="000000" w:themeColor="text1"/>
          <w:szCs w:val="21"/>
        </w:rPr>
        <w:t xml:space="preserve">7.3.3 </w:t>
      </w:r>
      <w:r>
        <w:rPr>
          <w:rFonts w:ascii="Times New Roman" w:hAnsi="Times New Roman" w:hint="eastAsia"/>
          <w:color w:val="000000" w:themeColor="text1"/>
          <w:szCs w:val="21"/>
        </w:rPr>
        <w:t>按</w:t>
      </w:r>
      <w:r>
        <w:rPr>
          <w:rFonts w:ascii="Times New Roman" w:hAnsi="Times New Roman" w:hint="eastAsia"/>
          <w:color w:val="000000" w:themeColor="text1"/>
          <w:szCs w:val="21"/>
        </w:rPr>
        <w:t>10%</w:t>
      </w:r>
      <w:r>
        <w:rPr>
          <w:rFonts w:ascii="Times New Roman" w:hAnsi="Times New Roman" w:hint="eastAsia"/>
          <w:color w:val="000000" w:themeColor="text1"/>
          <w:szCs w:val="21"/>
        </w:rPr>
        <w:t>（</w:t>
      </w:r>
      <w:r>
        <w:rPr>
          <w:rFonts w:ascii="Times New Roman" w:hAnsi="Times New Roman" w:hint="eastAsia"/>
          <w:color w:val="000000" w:themeColor="text1"/>
          <w:szCs w:val="21"/>
        </w:rPr>
        <w:t>v/v</w:t>
      </w:r>
      <w:r>
        <w:rPr>
          <w:rFonts w:ascii="Times New Roman" w:hAnsi="Times New Roman" w:hint="eastAsia"/>
          <w:color w:val="000000" w:themeColor="text1"/>
          <w:szCs w:val="21"/>
        </w:rPr>
        <w:t>）的接种量接入</w:t>
      </w:r>
      <w:r>
        <w:rPr>
          <w:rFonts w:ascii="Times New Roman" w:hAnsi="Times New Roman" w:hint="eastAsia"/>
          <w:color w:val="000000" w:themeColor="text1"/>
          <w:szCs w:val="21"/>
        </w:rPr>
        <w:t>7.2.3</w:t>
      </w:r>
      <w:r>
        <w:rPr>
          <w:rFonts w:ascii="Times New Roman" w:hAnsi="Times New Roman" w:hint="eastAsia"/>
          <w:color w:val="000000" w:themeColor="text1"/>
          <w:szCs w:val="21"/>
        </w:rPr>
        <w:t>制得的二级种子液。</w:t>
      </w:r>
    </w:p>
    <w:p w:rsidR="00BE25FA" w:rsidRDefault="004943EF" w:rsidP="00090443">
      <w:pPr>
        <w:adjustRightInd w:val="0"/>
        <w:snapToGrid w:val="0"/>
        <w:spacing w:line="360" w:lineRule="auto"/>
        <w:rPr>
          <w:rFonts w:ascii="Times New Roman" w:hAnsi="Times New Roman"/>
          <w:color w:val="000000" w:themeColor="text1"/>
          <w:szCs w:val="21"/>
        </w:rPr>
      </w:pPr>
      <w:r>
        <w:rPr>
          <w:rFonts w:ascii="黑体" w:eastAsia="黑体" w:hAnsi="黑体" w:cs="黑体" w:hint="eastAsia"/>
          <w:color w:val="000000" w:themeColor="text1"/>
          <w:szCs w:val="21"/>
        </w:rPr>
        <w:t xml:space="preserve">7.3.4 </w:t>
      </w:r>
      <w:r>
        <w:rPr>
          <w:rFonts w:ascii="Times New Roman" w:hAnsi="Times New Roman" w:hint="eastAsia"/>
          <w:color w:val="000000" w:themeColor="text1"/>
          <w:szCs w:val="21"/>
        </w:rPr>
        <w:t>控制温度</w:t>
      </w:r>
      <w:r>
        <w:rPr>
          <w:rFonts w:ascii="Times New Roman" w:hAnsi="Times New Roman" w:hint="eastAsia"/>
          <w:color w:val="000000" w:themeColor="text1"/>
          <w:szCs w:val="21"/>
        </w:rPr>
        <w:t>32</w:t>
      </w:r>
      <w:r>
        <w:rPr>
          <w:rFonts w:ascii="Times New Roman" w:hAnsi="Times New Roman" w:hint="eastAsia"/>
          <w:color w:val="000000" w:themeColor="text1"/>
          <w:szCs w:val="21"/>
        </w:rPr>
        <w:t>℃～</w:t>
      </w:r>
      <w:r>
        <w:rPr>
          <w:rFonts w:ascii="Times New Roman" w:hAnsi="Times New Roman" w:hint="eastAsia"/>
          <w:color w:val="000000" w:themeColor="text1"/>
          <w:szCs w:val="21"/>
        </w:rPr>
        <w:t>34</w:t>
      </w:r>
      <w:r>
        <w:rPr>
          <w:rFonts w:ascii="Times New Roman" w:hAnsi="Times New Roman" w:hint="eastAsia"/>
          <w:color w:val="000000" w:themeColor="text1"/>
          <w:szCs w:val="21"/>
        </w:rPr>
        <w:t>℃；发酵</w:t>
      </w:r>
      <w:r>
        <w:rPr>
          <w:rFonts w:ascii="Times New Roman" w:hAnsi="Times New Roman" w:hint="eastAsia"/>
          <w:color w:val="000000" w:themeColor="text1"/>
          <w:szCs w:val="21"/>
        </w:rPr>
        <w:t>12 h</w:t>
      </w:r>
      <w:r>
        <w:rPr>
          <w:rFonts w:ascii="Times New Roman" w:hAnsi="Times New Roman" w:hint="eastAsia"/>
          <w:color w:val="000000" w:themeColor="text1"/>
          <w:szCs w:val="21"/>
        </w:rPr>
        <w:t>后，将温度升至</w:t>
      </w:r>
      <w:r>
        <w:rPr>
          <w:rFonts w:ascii="Times New Roman" w:hAnsi="Times New Roman" w:hint="eastAsia"/>
          <w:color w:val="000000" w:themeColor="text1"/>
          <w:szCs w:val="21"/>
        </w:rPr>
        <w:t>34</w:t>
      </w:r>
      <w:r>
        <w:rPr>
          <w:rFonts w:ascii="Times New Roman" w:hAnsi="Times New Roman" w:hint="eastAsia"/>
          <w:color w:val="000000" w:themeColor="text1"/>
          <w:szCs w:val="21"/>
        </w:rPr>
        <w:t>℃～</w:t>
      </w:r>
      <w:r>
        <w:rPr>
          <w:rFonts w:ascii="Times New Roman" w:hAnsi="Times New Roman" w:hint="eastAsia"/>
          <w:color w:val="000000" w:themeColor="text1"/>
          <w:szCs w:val="21"/>
        </w:rPr>
        <w:t>37</w:t>
      </w:r>
      <w:r>
        <w:rPr>
          <w:rFonts w:ascii="Times New Roman" w:hAnsi="Times New Roman" w:hint="eastAsia"/>
          <w:color w:val="000000" w:themeColor="text1"/>
          <w:szCs w:val="21"/>
        </w:rPr>
        <w:t>℃。</w:t>
      </w:r>
    </w:p>
    <w:p w:rsidR="00BE25FA" w:rsidRDefault="004943EF" w:rsidP="00090443">
      <w:pPr>
        <w:adjustRightInd w:val="0"/>
        <w:snapToGrid w:val="0"/>
        <w:spacing w:line="360" w:lineRule="auto"/>
        <w:rPr>
          <w:rFonts w:ascii="Times New Roman" w:hAnsi="Times New Roman"/>
          <w:color w:val="000000" w:themeColor="text1"/>
          <w:szCs w:val="21"/>
        </w:rPr>
      </w:pPr>
      <w:r>
        <w:rPr>
          <w:rFonts w:ascii="黑体" w:eastAsia="黑体" w:hAnsi="黑体" w:cs="黑体" w:hint="eastAsia"/>
          <w:color w:val="000000" w:themeColor="text1"/>
          <w:szCs w:val="21"/>
        </w:rPr>
        <w:t xml:space="preserve">7.3.5 </w:t>
      </w:r>
      <w:proofErr w:type="gramStart"/>
      <w:r>
        <w:rPr>
          <w:rFonts w:ascii="Times New Roman" w:hAnsi="Times New Roman" w:hint="eastAsia"/>
          <w:color w:val="000000" w:themeColor="text1"/>
          <w:szCs w:val="21"/>
        </w:rPr>
        <w:t>通过流加浓度</w:t>
      </w:r>
      <w:proofErr w:type="gramEnd"/>
      <w:r>
        <w:rPr>
          <w:rFonts w:ascii="Times New Roman" w:hAnsi="Times New Roman" w:hint="eastAsia"/>
          <w:color w:val="000000" w:themeColor="text1"/>
          <w:szCs w:val="21"/>
        </w:rPr>
        <w:t>为</w:t>
      </w:r>
      <w:r>
        <w:rPr>
          <w:rFonts w:ascii="Times New Roman" w:hAnsi="Times New Roman" w:hint="eastAsia"/>
          <w:color w:val="000000" w:themeColor="text1"/>
          <w:szCs w:val="21"/>
        </w:rPr>
        <w:t xml:space="preserve">400 g/L (40%) </w:t>
      </w:r>
      <w:r>
        <w:rPr>
          <w:rFonts w:ascii="Times New Roman" w:hAnsi="Times New Roman" w:hint="eastAsia"/>
          <w:color w:val="000000" w:themeColor="text1"/>
          <w:szCs w:val="21"/>
        </w:rPr>
        <w:t>的尿素溶液，控制</w:t>
      </w:r>
      <w:proofErr w:type="gramStart"/>
      <w:r>
        <w:rPr>
          <w:rFonts w:ascii="Times New Roman" w:hAnsi="Times New Roman" w:hint="eastAsia"/>
          <w:color w:val="000000" w:themeColor="text1"/>
          <w:szCs w:val="21"/>
        </w:rPr>
        <w:t>发酵全</w:t>
      </w:r>
      <w:proofErr w:type="gramEnd"/>
      <w:r>
        <w:rPr>
          <w:rFonts w:ascii="Times New Roman" w:hAnsi="Times New Roman" w:hint="eastAsia"/>
          <w:color w:val="000000" w:themeColor="text1"/>
          <w:szCs w:val="21"/>
        </w:rPr>
        <w:t>过程</w:t>
      </w:r>
      <w:r>
        <w:rPr>
          <w:rFonts w:ascii="Times New Roman" w:hAnsi="Times New Roman" w:hint="eastAsia"/>
          <w:color w:val="000000" w:themeColor="text1"/>
          <w:szCs w:val="21"/>
        </w:rPr>
        <w:t>pH</w:t>
      </w:r>
      <w:r>
        <w:rPr>
          <w:rFonts w:ascii="Times New Roman" w:hAnsi="Times New Roman" w:hint="eastAsia"/>
          <w:color w:val="000000" w:themeColor="text1"/>
          <w:szCs w:val="21"/>
        </w:rPr>
        <w:t>在</w:t>
      </w:r>
      <w:r>
        <w:rPr>
          <w:rFonts w:ascii="Times New Roman" w:hAnsi="Times New Roman" w:hint="eastAsia"/>
          <w:color w:val="000000" w:themeColor="text1"/>
          <w:szCs w:val="21"/>
        </w:rPr>
        <w:t>7.0</w:t>
      </w:r>
      <w:r>
        <w:rPr>
          <w:rFonts w:ascii="Times New Roman" w:hAnsi="Times New Roman" w:hint="eastAsia"/>
          <w:color w:val="000000" w:themeColor="text1"/>
          <w:szCs w:val="21"/>
        </w:rPr>
        <w:t>～</w:t>
      </w:r>
      <w:r>
        <w:rPr>
          <w:rFonts w:ascii="Times New Roman" w:hAnsi="Times New Roman" w:hint="eastAsia"/>
          <w:color w:val="000000" w:themeColor="text1"/>
          <w:szCs w:val="21"/>
        </w:rPr>
        <w:t>7.2</w:t>
      </w:r>
      <w:r>
        <w:rPr>
          <w:rFonts w:ascii="Times New Roman" w:hAnsi="Times New Roman" w:hint="eastAsia"/>
          <w:color w:val="000000" w:themeColor="text1"/>
          <w:szCs w:val="21"/>
        </w:rPr>
        <w:t>。尿素溶液应采用</w:t>
      </w:r>
      <w:r>
        <w:rPr>
          <w:rFonts w:ascii="Times New Roman" w:hAnsi="Times New Roman" w:hint="eastAsia"/>
          <w:color w:val="000000" w:themeColor="text1"/>
          <w:szCs w:val="21"/>
        </w:rPr>
        <w:t xml:space="preserve"> 50</w:t>
      </w:r>
      <w:r>
        <w:rPr>
          <w:rFonts w:ascii="Times New Roman" w:hAnsi="Times New Roman" w:hint="eastAsia"/>
          <w:color w:val="000000" w:themeColor="text1"/>
          <w:szCs w:val="21"/>
        </w:rPr>
        <w:t>℃～</w:t>
      </w:r>
      <w:r>
        <w:rPr>
          <w:rFonts w:ascii="Times New Roman" w:hAnsi="Times New Roman" w:hint="eastAsia"/>
          <w:color w:val="000000" w:themeColor="text1"/>
          <w:szCs w:val="21"/>
        </w:rPr>
        <w:t>60</w:t>
      </w:r>
      <w:r>
        <w:rPr>
          <w:rFonts w:ascii="Times New Roman" w:hAnsi="Times New Roman" w:hint="eastAsia"/>
          <w:color w:val="000000" w:themeColor="text1"/>
          <w:szCs w:val="21"/>
        </w:rPr>
        <w:t>℃</w:t>
      </w:r>
      <w:r>
        <w:rPr>
          <w:rFonts w:ascii="Times New Roman" w:hAnsi="Times New Roman" w:hint="eastAsia"/>
          <w:color w:val="000000" w:themeColor="text1"/>
          <w:szCs w:val="21"/>
        </w:rPr>
        <w:t xml:space="preserve"> </w:t>
      </w:r>
      <w:r>
        <w:rPr>
          <w:rFonts w:ascii="Times New Roman" w:hAnsi="Times New Roman" w:hint="eastAsia"/>
          <w:color w:val="000000" w:themeColor="text1"/>
          <w:szCs w:val="21"/>
        </w:rPr>
        <w:t>温水配制并保温伴热（≥</w:t>
      </w:r>
      <w:r>
        <w:rPr>
          <w:rFonts w:ascii="Times New Roman" w:hAnsi="Times New Roman" w:hint="eastAsia"/>
          <w:color w:val="000000" w:themeColor="text1"/>
          <w:szCs w:val="21"/>
        </w:rPr>
        <w:t>25</w:t>
      </w:r>
      <w:r>
        <w:rPr>
          <w:rFonts w:ascii="Times New Roman" w:hAnsi="Times New Roman" w:hint="eastAsia"/>
          <w:color w:val="000000" w:themeColor="text1"/>
          <w:szCs w:val="21"/>
        </w:rPr>
        <w:t>℃）防结晶，经微孔膜过滤除菌或</w:t>
      </w:r>
      <w:r>
        <w:rPr>
          <w:rFonts w:ascii="Times New Roman" w:hAnsi="Times New Roman" w:hint="eastAsia"/>
          <w:color w:val="000000" w:themeColor="text1"/>
          <w:szCs w:val="21"/>
        </w:rPr>
        <w:t xml:space="preserve"> 115</w:t>
      </w:r>
      <w:r>
        <w:rPr>
          <w:rFonts w:ascii="Times New Roman" w:hAnsi="Times New Roman" w:hint="eastAsia"/>
          <w:color w:val="000000" w:themeColor="text1"/>
          <w:szCs w:val="21"/>
        </w:rPr>
        <w:t>℃</w:t>
      </w:r>
      <w:r>
        <w:rPr>
          <w:rFonts w:ascii="Times New Roman" w:hAnsi="Times New Roman" w:hint="eastAsia"/>
          <w:color w:val="000000" w:themeColor="text1"/>
          <w:szCs w:val="21"/>
        </w:rPr>
        <w:t xml:space="preserve"> </w:t>
      </w:r>
      <w:r>
        <w:rPr>
          <w:rFonts w:ascii="Times New Roman" w:hAnsi="Times New Roman" w:hint="eastAsia"/>
          <w:color w:val="000000" w:themeColor="text1"/>
          <w:szCs w:val="21"/>
        </w:rPr>
        <w:t>短时灭菌后，与</w:t>
      </w:r>
      <w:r>
        <w:rPr>
          <w:rFonts w:ascii="Times New Roman" w:hAnsi="Times New Roman" w:hint="eastAsia"/>
          <w:color w:val="000000" w:themeColor="text1"/>
          <w:szCs w:val="21"/>
        </w:rPr>
        <w:t xml:space="preserve"> pH </w:t>
      </w:r>
      <w:r>
        <w:rPr>
          <w:rFonts w:ascii="Times New Roman" w:hAnsi="Times New Roman" w:hint="eastAsia"/>
          <w:color w:val="000000" w:themeColor="text1"/>
          <w:szCs w:val="21"/>
        </w:rPr>
        <w:t>电极偶联自动流加，防止局部过碱。</w:t>
      </w:r>
    </w:p>
    <w:p w:rsidR="00BE25FA" w:rsidRDefault="004943EF" w:rsidP="00090443">
      <w:pPr>
        <w:adjustRightInd w:val="0"/>
        <w:snapToGrid w:val="0"/>
        <w:spacing w:line="360" w:lineRule="auto"/>
        <w:rPr>
          <w:rFonts w:ascii="Times New Roman" w:hAnsi="Times New Roman"/>
          <w:color w:val="000000" w:themeColor="text1"/>
          <w:szCs w:val="21"/>
        </w:rPr>
      </w:pPr>
      <w:r>
        <w:rPr>
          <w:rFonts w:ascii="黑体" w:eastAsia="黑体" w:hAnsi="黑体" w:cs="黑体" w:hint="eastAsia"/>
          <w:color w:val="000000" w:themeColor="text1"/>
          <w:szCs w:val="21"/>
        </w:rPr>
        <w:t xml:space="preserve">7.3.6 </w:t>
      </w:r>
      <w:r>
        <w:rPr>
          <w:rFonts w:ascii="Times New Roman" w:hAnsi="Times New Roman" w:hint="eastAsia"/>
          <w:color w:val="000000" w:themeColor="text1"/>
          <w:szCs w:val="21"/>
        </w:rPr>
        <w:t>发酵过程中，</w:t>
      </w:r>
      <w:proofErr w:type="gramStart"/>
      <w:r>
        <w:rPr>
          <w:rFonts w:ascii="Times New Roman" w:hAnsi="Times New Roman" w:hint="eastAsia"/>
          <w:color w:val="000000" w:themeColor="text1"/>
          <w:szCs w:val="21"/>
        </w:rPr>
        <w:t>当残糖</w:t>
      </w:r>
      <w:proofErr w:type="gramEnd"/>
      <w:r>
        <w:rPr>
          <w:rFonts w:ascii="Times New Roman" w:hAnsi="Times New Roman" w:hint="eastAsia"/>
          <w:color w:val="000000" w:themeColor="text1"/>
          <w:szCs w:val="21"/>
        </w:rPr>
        <w:t>降至</w:t>
      </w:r>
      <w:r>
        <w:rPr>
          <w:rFonts w:ascii="Times New Roman" w:hAnsi="Times New Roman" w:hint="eastAsia"/>
          <w:color w:val="000000" w:themeColor="text1"/>
          <w:szCs w:val="21"/>
        </w:rPr>
        <w:t xml:space="preserve">20 g/L </w:t>
      </w:r>
      <w:r>
        <w:rPr>
          <w:rFonts w:ascii="Times New Roman" w:hAnsi="Times New Roman" w:hint="eastAsia"/>
          <w:color w:val="000000" w:themeColor="text1"/>
          <w:szCs w:val="21"/>
        </w:rPr>
        <w:t>时，</w:t>
      </w:r>
      <w:proofErr w:type="gramStart"/>
      <w:r>
        <w:rPr>
          <w:rFonts w:ascii="Times New Roman" w:hAnsi="Times New Roman" w:hint="eastAsia"/>
          <w:color w:val="000000" w:themeColor="text1"/>
          <w:szCs w:val="21"/>
        </w:rPr>
        <w:t>流加</w:t>
      </w:r>
      <w:proofErr w:type="gramEnd"/>
      <w:r>
        <w:rPr>
          <w:rFonts w:ascii="Times New Roman" w:hAnsi="Times New Roman" w:hint="eastAsia"/>
          <w:color w:val="000000" w:themeColor="text1"/>
          <w:szCs w:val="21"/>
        </w:rPr>
        <w:t xml:space="preserve"> 500 g/L (50%) </w:t>
      </w:r>
      <w:r>
        <w:rPr>
          <w:rFonts w:ascii="Times New Roman" w:hAnsi="Times New Roman" w:hint="eastAsia"/>
          <w:color w:val="000000" w:themeColor="text1"/>
          <w:szCs w:val="21"/>
        </w:rPr>
        <w:t>的浓葡萄糖液，维持</w:t>
      </w:r>
      <w:proofErr w:type="gramStart"/>
      <w:r>
        <w:rPr>
          <w:rFonts w:ascii="Times New Roman" w:hAnsi="Times New Roman" w:hint="eastAsia"/>
          <w:color w:val="000000" w:themeColor="text1"/>
          <w:szCs w:val="21"/>
        </w:rPr>
        <w:t>发酵液残糖在</w:t>
      </w:r>
      <w:proofErr w:type="gramEnd"/>
      <w:r>
        <w:rPr>
          <w:rFonts w:ascii="Times New Roman" w:hAnsi="Times New Roman" w:hint="eastAsia"/>
          <w:color w:val="000000" w:themeColor="text1"/>
          <w:szCs w:val="21"/>
        </w:rPr>
        <w:t xml:space="preserve"> 8.0</w:t>
      </w:r>
      <w:r>
        <w:rPr>
          <w:rFonts w:ascii="Times New Roman" w:hAnsi="Times New Roman" w:hint="eastAsia"/>
          <w:szCs w:val="21"/>
        </w:rPr>
        <w:t>～</w:t>
      </w:r>
      <w:r>
        <w:rPr>
          <w:rFonts w:ascii="Times New Roman" w:hAnsi="Times New Roman" w:hint="eastAsia"/>
          <w:color w:val="000000" w:themeColor="text1"/>
          <w:szCs w:val="21"/>
        </w:rPr>
        <w:t>15.0 g/L</w:t>
      </w:r>
      <w:r>
        <w:rPr>
          <w:rFonts w:ascii="Times New Roman" w:hAnsi="Times New Roman" w:hint="eastAsia"/>
          <w:color w:val="000000" w:themeColor="text1"/>
          <w:szCs w:val="21"/>
        </w:rPr>
        <w:t>。补料糖液需单独灭菌以防褐变，并保温在</w:t>
      </w:r>
      <w:r>
        <w:rPr>
          <w:rFonts w:ascii="Times New Roman" w:hAnsi="Times New Roman" w:hint="eastAsia"/>
          <w:color w:val="000000" w:themeColor="text1"/>
          <w:szCs w:val="21"/>
        </w:rPr>
        <w:t xml:space="preserve"> 50</w:t>
      </w:r>
      <w:r>
        <w:rPr>
          <w:rFonts w:ascii="Times New Roman" w:hAnsi="Times New Roman" w:hint="eastAsia"/>
          <w:color w:val="000000" w:themeColor="text1"/>
          <w:szCs w:val="21"/>
        </w:rPr>
        <w:t>℃～</w:t>
      </w:r>
      <w:r>
        <w:rPr>
          <w:rFonts w:ascii="Times New Roman" w:hAnsi="Times New Roman" w:hint="eastAsia"/>
          <w:color w:val="000000" w:themeColor="text1"/>
          <w:szCs w:val="21"/>
        </w:rPr>
        <w:t>60</w:t>
      </w:r>
      <w:r>
        <w:rPr>
          <w:rFonts w:ascii="Times New Roman" w:hAnsi="Times New Roman" w:hint="eastAsia"/>
          <w:color w:val="000000" w:themeColor="text1"/>
          <w:szCs w:val="21"/>
        </w:rPr>
        <w:t>℃</w:t>
      </w:r>
      <w:r>
        <w:rPr>
          <w:rFonts w:ascii="Times New Roman" w:hAnsi="Times New Roman" w:hint="eastAsia"/>
          <w:color w:val="000000" w:themeColor="text1"/>
          <w:szCs w:val="21"/>
        </w:rPr>
        <w:t xml:space="preserve"> </w:t>
      </w:r>
      <w:r>
        <w:rPr>
          <w:rFonts w:ascii="Times New Roman" w:hAnsi="Times New Roman" w:hint="eastAsia"/>
          <w:color w:val="000000" w:themeColor="text1"/>
          <w:szCs w:val="21"/>
        </w:rPr>
        <w:t>输送。</w:t>
      </w:r>
    </w:p>
    <w:p w:rsidR="00BE25FA" w:rsidRDefault="004943EF" w:rsidP="00090443">
      <w:pPr>
        <w:adjustRightInd w:val="0"/>
        <w:snapToGrid w:val="0"/>
        <w:spacing w:line="360" w:lineRule="auto"/>
        <w:rPr>
          <w:rFonts w:ascii="Times New Roman" w:hAnsi="Times New Roman"/>
          <w:color w:val="000000" w:themeColor="text1"/>
          <w:szCs w:val="21"/>
        </w:rPr>
      </w:pPr>
      <w:r>
        <w:rPr>
          <w:rFonts w:ascii="黑体" w:eastAsia="黑体" w:hAnsi="黑体" w:cs="黑体" w:hint="eastAsia"/>
          <w:color w:val="000000" w:themeColor="text1"/>
          <w:szCs w:val="21"/>
        </w:rPr>
        <w:t>7.3.7</w:t>
      </w:r>
      <w:r>
        <w:rPr>
          <w:rFonts w:ascii="Times New Roman" w:hAnsi="Times New Roman" w:hint="eastAsia"/>
          <w:color w:val="000000" w:themeColor="text1"/>
          <w:szCs w:val="21"/>
        </w:rPr>
        <w:t xml:space="preserve"> </w:t>
      </w:r>
      <w:r>
        <w:rPr>
          <w:rFonts w:ascii="Times New Roman" w:hAnsi="Times New Roman" w:hint="eastAsia"/>
          <w:color w:val="000000" w:themeColor="text1"/>
          <w:szCs w:val="21"/>
        </w:rPr>
        <w:t>发酵周期为</w:t>
      </w:r>
      <w:r>
        <w:rPr>
          <w:rFonts w:ascii="Times New Roman" w:hAnsi="Times New Roman" w:hint="eastAsia"/>
          <w:color w:val="000000" w:themeColor="text1"/>
          <w:szCs w:val="21"/>
        </w:rPr>
        <w:t>30 h</w:t>
      </w:r>
      <w:r>
        <w:rPr>
          <w:rFonts w:ascii="Times New Roman" w:hAnsi="Times New Roman" w:hint="eastAsia"/>
          <w:color w:val="000000" w:themeColor="text1"/>
          <w:szCs w:val="21"/>
        </w:rPr>
        <w:t>～</w:t>
      </w:r>
      <w:r>
        <w:rPr>
          <w:rFonts w:ascii="Times New Roman" w:hAnsi="Times New Roman" w:hint="eastAsia"/>
          <w:color w:val="000000" w:themeColor="text1"/>
          <w:szCs w:val="21"/>
        </w:rPr>
        <w:t>40 h</w:t>
      </w:r>
      <w:r>
        <w:rPr>
          <w:rFonts w:ascii="Times New Roman" w:hAnsi="Times New Roman" w:hint="eastAsia"/>
          <w:color w:val="000000" w:themeColor="text1"/>
          <w:szCs w:val="21"/>
        </w:rPr>
        <w:t>，</w:t>
      </w:r>
      <w:proofErr w:type="gramStart"/>
      <w:r>
        <w:rPr>
          <w:rFonts w:ascii="Times New Roman" w:hAnsi="Times New Roman" w:hint="eastAsia"/>
          <w:color w:val="000000" w:themeColor="text1"/>
          <w:szCs w:val="21"/>
        </w:rPr>
        <w:t>直至残糖低于</w:t>
      </w:r>
      <w:proofErr w:type="gramEnd"/>
      <w:r>
        <w:rPr>
          <w:rFonts w:ascii="Times New Roman" w:hAnsi="Times New Roman" w:hint="eastAsia"/>
          <w:color w:val="000000" w:themeColor="text1"/>
          <w:szCs w:val="21"/>
        </w:rPr>
        <w:t xml:space="preserve"> 0.5%</w:t>
      </w:r>
      <w:r>
        <w:rPr>
          <w:rFonts w:ascii="Times New Roman" w:hAnsi="Times New Roman" w:hint="eastAsia"/>
          <w:color w:val="000000" w:themeColor="text1"/>
          <w:szCs w:val="21"/>
        </w:rPr>
        <w:t>，且谷氨酸含量不低于</w:t>
      </w:r>
      <w:r>
        <w:rPr>
          <w:rFonts w:ascii="Times New Roman" w:hAnsi="Times New Roman" w:hint="eastAsia"/>
          <w:color w:val="000000" w:themeColor="text1"/>
          <w:szCs w:val="21"/>
        </w:rPr>
        <w:t>10%</w:t>
      </w:r>
      <w:r>
        <w:rPr>
          <w:rFonts w:ascii="Times New Roman" w:hAnsi="Times New Roman" w:hint="eastAsia"/>
          <w:color w:val="000000" w:themeColor="text1"/>
          <w:szCs w:val="21"/>
        </w:rPr>
        <w:t>（</w:t>
      </w:r>
      <w:r>
        <w:rPr>
          <w:rFonts w:ascii="Times New Roman" w:hAnsi="Times New Roman" w:hint="eastAsia"/>
          <w:color w:val="000000" w:themeColor="text1"/>
          <w:szCs w:val="21"/>
        </w:rPr>
        <w:t>w/v</w:t>
      </w:r>
      <w:r>
        <w:rPr>
          <w:rFonts w:ascii="Times New Roman" w:hAnsi="Times New Roman" w:hint="eastAsia"/>
          <w:color w:val="000000" w:themeColor="text1"/>
          <w:szCs w:val="21"/>
        </w:rPr>
        <w:t>），即为发酵终点，制得发酵液。</w:t>
      </w:r>
    </w:p>
    <w:p w:rsidR="00BE25FA" w:rsidRPr="00C81121" w:rsidRDefault="004943EF" w:rsidP="00C81121">
      <w:pPr>
        <w:pStyle w:val="2"/>
        <w:rPr>
          <w:rFonts w:hint="default"/>
        </w:rPr>
      </w:pPr>
      <w:r>
        <w:t>7.4  谷氨酸提取</w:t>
      </w:r>
    </w:p>
    <w:p w:rsidR="00BE25FA" w:rsidRDefault="004943EF" w:rsidP="00090443">
      <w:pPr>
        <w:adjustRightInd w:val="0"/>
        <w:snapToGrid w:val="0"/>
        <w:spacing w:line="360" w:lineRule="auto"/>
        <w:rPr>
          <w:rFonts w:ascii="Times New Roman" w:hAnsi="Times New Roman"/>
          <w:color w:val="000000" w:themeColor="text1"/>
          <w:szCs w:val="21"/>
        </w:rPr>
      </w:pPr>
      <w:r>
        <w:rPr>
          <w:rFonts w:ascii="黑体" w:eastAsia="黑体" w:hAnsi="黑体" w:cs="黑体" w:hint="eastAsia"/>
          <w:color w:val="000000" w:themeColor="text1"/>
          <w:szCs w:val="21"/>
        </w:rPr>
        <w:t xml:space="preserve">7.4.1 </w:t>
      </w:r>
      <w:r>
        <w:rPr>
          <w:rFonts w:ascii="Times New Roman" w:hAnsi="Times New Roman" w:hint="eastAsia"/>
          <w:color w:val="000000" w:themeColor="text1"/>
          <w:szCs w:val="21"/>
        </w:rPr>
        <w:t>发酵液经离心机或膜过滤去除菌体。</w:t>
      </w:r>
    </w:p>
    <w:p w:rsidR="00BE25FA" w:rsidRDefault="004943EF" w:rsidP="00090443">
      <w:pPr>
        <w:adjustRightInd w:val="0"/>
        <w:snapToGrid w:val="0"/>
        <w:spacing w:line="360" w:lineRule="auto"/>
        <w:rPr>
          <w:rFonts w:ascii="Times New Roman" w:hAnsi="Times New Roman"/>
          <w:color w:val="000000" w:themeColor="text1"/>
          <w:szCs w:val="21"/>
        </w:rPr>
      </w:pPr>
      <w:r>
        <w:rPr>
          <w:rFonts w:ascii="黑体" w:eastAsia="黑体" w:hAnsi="黑体" w:cs="黑体" w:hint="eastAsia"/>
          <w:color w:val="000000" w:themeColor="text1"/>
          <w:szCs w:val="21"/>
        </w:rPr>
        <w:t xml:space="preserve">7.4.2 </w:t>
      </w:r>
      <w:r>
        <w:rPr>
          <w:rFonts w:ascii="Times New Roman" w:hAnsi="Times New Roman" w:hint="eastAsia"/>
          <w:color w:val="000000" w:themeColor="text1"/>
          <w:szCs w:val="21"/>
        </w:rPr>
        <w:t>将去菌体发酵液泵入结晶罐中，降温至</w:t>
      </w:r>
      <w:r>
        <w:rPr>
          <w:rFonts w:ascii="Times New Roman" w:hAnsi="Times New Roman" w:hint="eastAsia"/>
          <w:color w:val="000000" w:themeColor="text1"/>
          <w:szCs w:val="21"/>
        </w:rPr>
        <w:t xml:space="preserve"> 10</w:t>
      </w:r>
      <w:r>
        <w:rPr>
          <w:rFonts w:ascii="Times New Roman" w:hAnsi="Times New Roman" w:hint="eastAsia"/>
          <w:color w:val="000000" w:themeColor="text1"/>
          <w:szCs w:val="21"/>
        </w:rPr>
        <w:t>℃～</w:t>
      </w:r>
      <w:r>
        <w:rPr>
          <w:rFonts w:ascii="Times New Roman" w:hAnsi="Times New Roman" w:hint="eastAsia"/>
          <w:color w:val="000000" w:themeColor="text1"/>
          <w:szCs w:val="21"/>
        </w:rPr>
        <w:t>15</w:t>
      </w:r>
      <w:r>
        <w:rPr>
          <w:rFonts w:ascii="Times New Roman" w:hAnsi="Times New Roman" w:hint="eastAsia"/>
          <w:color w:val="000000" w:themeColor="text1"/>
          <w:szCs w:val="21"/>
        </w:rPr>
        <w:t>℃。</w:t>
      </w:r>
    </w:p>
    <w:p w:rsidR="00BE25FA" w:rsidRDefault="004943EF" w:rsidP="00090443">
      <w:pPr>
        <w:adjustRightInd w:val="0"/>
        <w:snapToGrid w:val="0"/>
        <w:spacing w:line="360" w:lineRule="auto"/>
        <w:rPr>
          <w:rFonts w:ascii="Times New Roman" w:hAnsi="Times New Roman"/>
          <w:color w:val="000000" w:themeColor="text1"/>
          <w:szCs w:val="21"/>
        </w:rPr>
      </w:pPr>
      <w:r>
        <w:rPr>
          <w:rFonts w:ascii="黑体" w:eastAsia="黑体" w:hAnsi="黑体" w:cs="黑体" w:hint="eastAsia"/>
          <w:color w:val="000000" w:themeColor="text1"/>
          <w:szCs w:val="21"/>
        </w:rPr>
        <w:t xml:space="preserve">7.4.3 </w:t>
      </w:r>
      <w:r>
        <w:rPr>
          <w:rFonts w:ascii="Times New Roman" w:hAnsi="Times New Roman" w:hint="eastAsia"/>
          <w:color w:val="000000" w:themeColor="text1"/>
          <w:szCs w:val="21"/>
        </w:rPr>
        <w:t>加入硫酸调节</w:t>
      </w:r>
      <w:r>
        <w:rPr>
          <w:rFonts w:ascii="Times New Roman" w:hAnsi="Times New Roman" w:hint="eastAsia"/>
          <w:color w:val="000000" w:themeColor="text1"/>
          <w:szCs w:val="21"/>
        </w:rPr>
        <w:t xml:space="preserve"> pH </w:t>
      </w:r>
      <w:r>
        <w:rPr>
          <w:rFonts w:ascii="Times New Roman" w:hAnsi="Times New Roman" w:hint="eastAsia"/>
          <w:color w:val="000000" w:themeColor="text1"/>
          <w:szCs w:val="21"/>
        </w:rPr>
        <w:t>至</w:t>
      </w:r>
      <w:r>
        <w:rPr>
          <w:rFonts w:ascii="Times New Roman" w:hAnsi="Times New Roman" w:hint="eastAsia"/>
          <w:color w:val="000000" w:themeColor="text1"/>
          <w:szCs w:val="21"/>
        </w:rPr>
        <w:t xml:space="preserve"> 3.5 </w:t>
      </w:r>
      <w:r>
        <w:rPr>
          <w:rFonts w:ascii="Times New Roman" w:hAnsi="Times New Roman" w:hint="eastAsia"/>
          <w:color w:val="000000" w:themeColor="text1"/>
          <w:szCs w:val="21"/>
        </w:rPr>
        <w:t>左右，投入</w:t>
      </w:r>
      <w:r>
        <w:rPr>
          <w:rFonts w:ascii="Times New Roman" w:hAnsi="Times New Roman" w:hint="eastAsia"/>
          <w:color w:val="000000" w:themeColor="text1"/>
          <w:szCs w:val="21"/>
        </w:rPr>
        <w:t xml:space="preserve"> 10</w:t>
      </w:r>
      <w:r>
        <w:rPr>
          <w:rFonts w:ascii="Times New Roman" w:hAnsi="Times New Roman" w:hint="eastAsia"/>
          <w:szCs w:val="21"/>
        </w:rPr>
        <w:t>～</w:t>
      </w:r>
      <w:r>
        <w:rPr>
          <w:rFonts w:ascii="Times New Roman" w:hAnsi="Times New Roman" w:hint="eastAsia"/>
          <w:color w:val="000000" w:themeColor="text1"/>
          <w:szCs w:val="21"/>
        </w:rPr>
        <w:t xml:space="preserve">30 g/L </w:t>
      </w:r>
      <w:r>
        <w:rPr>
          <w:rFonts w:ascii="Times New Roman" w:hAnsi="Times New Roman" w:hint="eastAsia"/>
          <w:color w:val="000000" w:themeColor="text1"/>
          <w:szCs w:val="21"/>
        </w:rPr>
        <w:t>的α</w:t>
      </w:r>
      <w:r>
        <w:rPr>
          <w:rFonts w:ascii="Times New Roman" w:hAnsi="Times New Roman" w:hint="eastAsia"/>
          <w:color w:val="000000" w:themeColor="text1"/>
          <w:szCs w:val="21"/>
        </w:rPr>
        <w:t>-</w:t>
      </w:r>
      <w:r>
        <w:rPr>
          <w:rFonts w:ascii="Times New Roman" w:hAnsi="Times New Roman" w:hint="eastAsia"/>
          <w:color w:val="000000" w:themeColor="text1"/>
          <w:szCs w:val="21"/>
        </w:rPr>
        <w:t>型谷氨酸晶种。</w:t>
      </w:r>
    </w:p>
    <w:p w:rsidR="00BE25FA" w:rsidRDefault="004943EF" w:rsidP="00090443">
      <w:pPr>
        <w:adjustRightInd w:val="0"/>
        <w:snapToGrid w:val="0"/>
        <w:spacing w:line="360" w:lineRule="auto"/>
        <w:rPr>
          <w:rFonts w:ascii="Times New Roman" w:hAnsi="Times New Roman"/>
          <w:color w:val="000000" w:themeColor="text1"/>
          <w:szCs w:val="21"/>
        </w:rPr>
      </w:pPr>
      <w:r>
        <w:rPr>
          <w:rFonts w:ascii="黑体" w:eastAsia="黑体" w:hAnsi="黑体" w:cs="黑体" w:hint="eastAsia"/>
          <w:color w:val="000000" w:themeColor="text1"/>
          <w:szCs w:val="21"/>
        </w:rPr>
        <w:t xml:space="preserve">7.4.4 </w:t>
      </w:r>
      <w:proofErr w:type="gramStart"/>
      <w:r>
        <w:rPr>
          <w:rFonts w:ascii="Times New Roman" w:hAnsi="Times New Roman" w:hint="eastAsia"/>
          <w:color w:val="000000" w:themeColor="text1"/>
          <w:szCs w:val="21"/>
        </w:rPr>
        <w:t>投晶后</w:t>
      </w:r>
      <w:proofErr w:type="gramEnd"/>
      <w:r>
        <w:rPr>
          <w:rFonts w:ascii="Times New Roman" w:hAnsi="Times New Roman" w:hint="eastAsia"/>
          <w:color w:val="000000" w:themeColor="text1"/>
          <w:szCs w:val="21"/>
        </w:rPr>
        <w:t>，以滴</w:t>
      </w:r>
      <w:proofErr w:type="gramStart"/>
      <w:r>
        <w:rPr>
          <w:rFonts w:ascii="Times New Roman" w:hAnsi="Times New Roman" w:hint="eastAsia"/>
          <w:color w:val="000000" w:themeColor="text1"/>
          <w:szCs w:val="21"/>
        </w:rPr>
        <w:t>加方式</w:t>
      </w:r>
      <w:proofErr w:type="gramEnd"/>
      <w:r>
        <w:rPr>
          <w:rFonts w:ascii="Times New Roman" w:hAnsi="Times New Roman" w:hint="eastAsia"/>
          <w:color w:val="000000" w:themeColor="text1"/>
          <w:szCs w:val="21"/>
        </w:rPr>
        <w:t>缓慢加酸，在</w:t>
      </w:r>
      <w:r>
        <w:rPr>
          <w:rFonts w:ascii="Times New Roman" w:hAnsi="Times New Roman" w:hint="eastAsia"/>
          <w:color w:val="000000" w:themeColor="text1"/>
          <w:szCs w:val="21"/>
        </w:rPr>
        <w:t>4 h</w:t>
      </w:r>
      <w:r>
        <w:rPr>
          <w:rFonts w:ascii="Times New Roman" w:hAnsi="Times New Roman" w:hint="eastAsia"/>
          <w:color w:val="000000" w:themeColor="text1"/>
          <w:szCs w:val="21"/>
        </w:rPr>
        <w:t>～</w:t>
      </w:r>
      <w:r>
        <w:rPr>
          <w:rFonts w:ascii="Times New Roman" w:hAnsi="Times New Roman" w:hint="eastAsia"/>
          <w:color w:val="000000" w:themeColor="text1"/>
          <w:szCs w:val="21"/>
        </w:rPr>
        <w:t>6 h</w:t>
      </w:r>
      <w:r>
        <w:rPr>
          <w:rFonts w:ascii="Times New Roman" w:hAnsi="Times New Roman" w:hint="eastAsia"/>
          <w:color w:val="000000" w:themeColor="text1"/>
          <w:szCs w:val="21"/>
        </w:rPr>
        <w:t>内将</w:t>
      </w:r>
      <w:r>
        <w:rPr>
          <w:rFonts w:ascii="Times New Roman" w:hAnsi="Times New Roman" w:hint="eastAsia"/>
          <w:color w:val="000000" w:themeColor="text1"/>
          <w:szCs w:val="21"/>
        </w:rPr>
        <w:t>pH</w:t>
      </w:r>
      <w:r>
        <w:rPr>
          <w:rFonts w:ascii="Times New Roman" w:hAnsi="Times New Roman" w:hint="eastAsia"/>
          <w:color w:val="000000" w:themeColor="text1"/>
          <w:szCs w:val="21"/>
        </w:rPr>
        <w:t>降至</w:t>
      </w:r>
      <w:r>
        <w:rPr>
          <w:rFonts w:ascii="Times New Roman" w:hAnsi="Times New Roman" w:hint="eastAsia"/>
          <w:color w:val="000000" w:themeColor="text1"/>
          <w:szCs w:val="21"/>
        </w:rPr>
        <w:t>3.0</w:t>
      </w:r>
      <w:r>
        <w:rPr>
          <w:rFonts w:ascii="Times New Roman" w:hAnsi="Times New Roman" w:hint="eastAsia"/>
          <w:color w:val="000000" w:themeColor="text1"/>
          <w:szCs w:val="21"/>
        </w:rPr>
        <w:t>～</w:t>
      </w:r>
      <w:r>
        <w:rPr>
          <w:rFonts w:ascii="Times New Roman" w:hAnsi="Times New Roman" w:hint="eastAsia"/>
          <w:color w:val="000000" w:themeColor="text1"/>
          <w:szCs w:val="21"/>
        </w:rPr>
        <w:t>3.2</w:t>
      </w:r>
      <w:r>
        <w:rPr>
          <w:rFonts w:ascii="Times New Roman" w:hAnsi="Times New Roman" w:hint="eastAsia"/>
          <w:color w:val="000000" w:themeColor="text1"/>
          <w:szCs w:val="21"/>
        </w:rPr>
        <w:t>；同时向结晶罐夹套通入</w:t>
      </w:r>
      <w:r>
        <w:rPr>
          <w:rFonts w:ascii="Times New Roman" w:hAnsi="Times New Roman" w:hint="eastAsia"/>
          <w:color w:val="000000" w:themeColor="text1"/>
          <w:szCs w:val="21"/>
        </w:rPr>
        <w:t xml:space="preserve"> -5</w:t>
      </w:r>
      <w:r>
        <w:rPr>
          <w:rFonts w:ascii="Times New Roman" w:hAnsi="Times New Roman" w:hint="eastAsia"/>
          <w:color w:val="000000" w:themeColor="text1"/>
          <w:szCs w:val="21"/>
        </w:rPr>
        <w:t>℃～</w:t>
      </w:r>
      <w:r>
        <w:rPr>
          <w:rFonts w:ascii="Times New Roman" w:hAnsi="Times New Roman" w:hint="eastAsia"/>
          <w:color w:val="000000" w:themeColor="text1"/>
          <w:szCs w:val="21"/>
        </w:rPr>
        <w:t>0</w:t>
      </w:r>
      <w:r>
        <w:rPr>
          <w:rFonts w:ascii="Times New Roman" w:hAnsi="Times New Roman" w:hint="eastAsia"/>
          <w:color w:val="000000" w:themeColor="text1"/>
          <w:szCs w:val="21"/>
        </w:rPr>
        <w:t>℃</w:t>
      </w:r>
      <w:r>
        <w:rPr>
          <w:rFonts w:ascii="Times New Roman" w:hAnsi="Times New Roman" w:hint="eastAsia"/>
          <w:color w:val="000000" w:themeColor="text1"/>
          <w:szCs w:val="21"/>
        </w:rPr>
        <w:t xml:space="preserve"> </w:t>
      </w:r>
      <w:r>
        <w:rPr>
          <w:rFonts w:ascii="Times New Roman" w:hAnsi="Times New Roman" w:hint="eastAsia"/>
          <w:color w:val="000000" w:themeColor="text1"/>
          <w:szCs w:val="21"/>
        </w:rPr>
        <w:t>的冷冻盐水（或乙二醇载冷剂），采用线性降温方式，控制降温速率为</w:t>
      </w:r>
      <w:r>
        <w:rPr>
          <w:rFonts w:ascii="Times New Roman" w:hAnsi="Times New Roman" w:hint="eastAsia"/>
          <w:color w:val="000000" w:themeColor="text1"/>
          <w:szCs w:val="21"/>
        </w:rPr>
        <w:t xml:space="preserve"> 1.5</w:t>
      </w:r>
      <w:r>
        <w:rPr>
          <w:rFonts w:ascii="Times New Roman" w:hAnsi="Times New Roman" w:hint="eastAsia"/>
          <w:color w:val="000000" w:themeColor="text1"/>
          <w:szCs w:val="21"/>
        </w:rPr>
        <w:t>℃</w:t>
      </w:r>
      <w:r>
        <w:rPr>
          <w:rFonts w:ascii="Times New Roman" w:hAnsi="Times New Roman" w:hint="eastAsia"/>
          <w:color w:val="000000" w:themeColor="text1"/>
          <w:szCs w:val="21"/>
        </w:rPr>
        <w:t>/h</w:t>
      </w:r>
      <w:r>
        <w:rPr>
          <w:rFonts w:ascii="Times New Roman" w:hAnsi="Times New Roman" w:hint="eastAsia"/>
          <w:color w:val="000000" w:themeColor="text1"/>
          <w:szCs w:val="21"/>
        </w:rPr>
        <w:t>～</w:t>
      </w:r>
      <w:r>
        <w:rPr>
          <w:rFonts w:ascii="Times New Roman" w:hAnsi="Times New Roman" w:hint="eastAsia"/>
          <w:color w:val="000000" w:themeColor="text1"/>
          <w:szCs w:val="21"/>
        </w:rPr>
        <w:t>2.5</w:t>
      </w:r>
      <w:r>
        <w:rPr>
          <w:rFonts w:ascii="Times New Roman" w:hAnsi="Times New Roman" w:hint="eastAsia"/>
          <w:color w:val="000000" w:themeColor="text1"/>
          <w:szCs w:val="21"/>
        </w:rPr>
        <w:t>℃</w:t>
      </w:r>
      <w:r>
        <w:rPr>
          <w:rFonts w:ascii="Times New Roman" w:hAnsi="Times New Roman" w:hint="eastAsia"/>
          <w:color w:val="000000" w:themeColor="text1"/>
          <w:szCs w:val="21"/>
        </w:rPr>
        <w:t>/h</w:t>
      </w:r>
      <w:r>
        <w:rPr>
          <w:rFonts w:ascii="Times New Roman" w:hAnsi="Times New Roman" w:hint="eastAsia"/>
          <w:color w:val="000000" w:themeColor="text1"/>
          <w:szCs w:val="21"/>
        </w:rPr>
        <w:t>，使料液温度逐步降至</w:t>
      </w:r>
      <w:r>
        <w:rPr>
          <w:rFonts w:ascii="Times New Roman" w:hAnsi="Times New Roman" w:hint="eastAsia"/>
          <w:color w:val="000000" w:themeColor="text1"/>
          <w:szCs w:val="21"/>
        </w:rPr>
        <w:t xml:space="preserve"> 5</w:t>
      </w:r>
      <w:r>
        <w:rPr>
          <w:rFonts w:ascii="Times New Roman" w:hAnsi="Times New Roman" w:hint="eastAsia"/>
          <w:color w:val="000000" w:themeColor="text1"/>
          <w:szCs w:val="21"/>
        </w:rPr>
        <w:t>℃～</w:t>
      </w:r>
      <w:r>
        <w:rPr>
          <w:rFonts w:ascii="Times New Roman" w:hAnsi="Times New Roman" w:hint="eastAsia"/>
          <w:color w:val="000000" w:themeColor="text1"/>
          <w:szCs w:val="21"/>
        </w:rPr>
        <w:t>12</w:t>
      </w:r>
      <w:r>
        <w:rPr>
          <w:rFonts w:ascii="Times New Roman" w:hAnsi="Times New Roman" w:hint="eastAsia"/>
          <w:color w:val="000000" w:themeColor="text1"/>
          <w:szCs w:val="21"/>
        </w:rPr>
        <w:t>℃，进行育晶。</w:t>
      </w:r>
    </w:p>
    <w:p w:rsidR="00BE25FA" w:rsidRDefault="004943EF" w:rsidP="00090443">
      <w:pPr>
        <w:adjustRightInd w:val="0"/>
        <w:snapToGrid w:val="0"/>
        <w:spacing w:line="360" w:lineRule="auto"/>
        <w:rPr>
          <w:rFonts w:ascii="Times New Roman" w:hAnsi="Times New Roman"/>
          <w:color w:val="000000" w:themeColor="text1"/>
          <w:szCs w:val="21"/>
        </w:rPr>
      </w:pPr>
      <w:r>
        <w:rPr>
          <w:rFonts w:ascii="黑体" w:eastAsia="黑体" w:hAnsi="黑体" w:cs="黑体" w:hint="eastAsia"/>
          <w:color w:val="000000" w:themeColor="text1"/>
          <w:szCs w:val="21"/>
        </w:rPr>
        <w:t xml:space="preserve">7.4.5 </w:t>
      </w:r>
      <w:proofErr w:type="gramStart"/>
      <w:r>
        <w:rPr>
          <w:rFonts w:ascii="Times New Roman" w:hAnsi="Times New Roman" w:hint="eastAsia"/>
          <w:color w:val="000000" w:themeColor="text1"/>
          <w:szCs w:val="21"/>
        </w:rPr>
        <w:t>育晶</w:t>
      </w:r>
      <w:proofErr w:type="gramEnd"/>
      <w:r>
        <w:rPr>
          <w:rFonts w:ascii="Times New Roman" w:hAnsi="Times New Roman" w:hint="eastAsia"/>
          <w:color w:val="000000" w:themeColor="text1"/>
          <w:szCs w:val="21"/>
        </w:rPr>
        <w:t xml:space="preserve"> 8 h</w:t>
      </w:r>
      <w:r>
        <w:rPr>
          <w:rFonts w:ascii="Times New Roman" w:hAnsi="Times New Roman" w:hint="eastAsia"/>
          <w:color w:val="000000" w:themeColor="text1"/>
          <w:szCs w:val="21"/>
        </w:rPr>
        <w:t>～</w:t>
      </w:r>
      <w:r>
        <w:rPr>
          <w:rFonts w:ascii="Times New Roman" w:hAnsi="Times New Roman" w:hint="eastAsia"/>
          <w:color w:val="000000" w:themeColor="text1"/>
          <w:szCs w:val="21"/>
        </w:rPr>
        <w:t xml:space="preserve">16 h </w:t>
      </w:r>
      <w:r>
        <w:rPr>
          <w:rFonts w:ascii="Times New Roman" w:hAnsi="Times New Roman" w:hint="eastAsia"/>
          <w:color w:val="000000" w:themeColor="text1"/>
          <w:szCs w:val="21"/>
        </w:rPr>
        <w:t>后，结晶液泵入离心机分离母液，洗涤制得谷氨酸湿晶体。</w:t>
      </w:r>
    </w:p>
    <w:p w:rsidR="00BE25FA" w:rsidRDefault="004943EF" w:rsidP="00090443">
      <w:pPr>
        <w:adjustRightInd w:val="0"/>
        <w:snapToGrid w:val="0"/>
        <w:spacing w:line="360" w:lineRule="auto"/>
        <w:rPr>
          <w:rFonts w:ascii="Times New Roman" w:hAnsi="Times New Roman"/>
          <w:color w:val="000000" w:themeColor="text1"/>
          <w:szCs w:val="21"/>
        </w:rPr>
      </w:pPr>
      <w:r>
        <w:rPr>
          <w:rFonts w:ascii="黑体" w:eastAsia="黑体" w:hAnsi="黑体" w:cs="黑体" w:hint="eastAsia"/>
          <w:color w:val="000000" w:themeColor="text1"/>
          <w:szCs w:val="21"/>
        </w:rPr>
        <w:t xml:space="preserve">7.4.6 </w:t>
      </w:r>
      <w:r>
        <w:rPr>
          <w:rFonts w:ascii="Times New Roman" w:hAnsi="Times New Roman" w:hint="eastAsia"/>
          <w:color w:val="000000" w:themeColor="text1"/>
          <w:szCs w:val="21"/>
        </w:rPr>
        <w:t>精制（可选）：当一次提取得到的谷氨酸湿晶体纯度、色泽或透光率未达到企业内控指标要求时，应进行精制处理。可在溶解</w:t>
      </w:r>
      <w:proofErr w:type="gramStart"/>
      <w:r>
        <w:rPr>
          <w:rFonts w:ascii="Times New Roman" w:hAnsi="Times New Roman" w:hint="eastAsia"/>
          <w:color w:val="000000" w:themeColor="text1"/>
          <w:szCs w:val="21"/>
        </w:rPr>
        <w:t>罐中加碱将粗</w:t>
      </w:r>
      <w:proofErr w:type="gramEnd"/>
      <w:r>
        <w:rPr>
          <w:rFonts w:ascii="Times New Roman" w:hAnsi="Times New Roman" w:hint="eastAsia"/>
          <w:color w:val="000000" w:themeColor="text1"/>
          <w:szCs w:val="21"/>
        </w:rPr>
        <w:t>晶体重新溶解，再重复上述步骤进行二次等电提取。</w:t>
      </w:r>
    </w:p>
    <w:p w:rsidR="00BE25FA" w:rsidRPr="00C81121" w:rsidRDefault="004943EF" w:rsidP="00C81121">
      <w:pPr>
        <w:pStyle w:val="2"/>
        <w:rPr>
          <w:rFonts w:hint="default"/>
        </w:rPr>
      </w:pPr>
      <w:r>
        <w:t>7.5  谷氨酸中和</w:t>
      </w:r>
    </w:p>
    <w:p w:rsidR="00BE25FA" w:rsidRDefault="004943EF" w:rsidP="00090443">
      <w:pPr>
        <w:adjustRightInd w:val="0"/>
        <w:snapToGrid w:val="0"/>
        <w:spacing w:line="360" w:lineRule="auto"/>
        <w:rPr>
          <w:rFonts w:ascii="Times New Roman" w:hAnsi="Times New Roman"/>
          <w:color w:val="000000" w:themeColor="text1"/>
          <w:szCs w:val="21"/>
        </w:rPr>
      </w:pPr>
      <w:r>
        <w:rPr>
          <w:rFonts w:ascii="黑体" w:eastAsia="黑体" w:hAnsi="黑体" w:cs="黑体" w:hint="eastAsia"/>
          <w:color w:val="000000" w:themeColor="text1"/>
          <w:szCs w:val="21"/>
        </w:rPr>
        <w:t xml:space="preserve">7.5.1 </w:t>
      </w:r>
      <w:r>
        <w:rPr>
          <w:rFonts w:ascii="Times New Roman" w:hAnsi="Times New Roman" w:hint="eastAsia"/>
          <w:color w:val="000000" w:themeColor="text1"/>
          <w:szCs w:val="21"/>
        </w:rPr>
        <w:t>将谷氨酸湿晶体溶于</w:t>
      </w:r>
      <w:r>
        <w:rPr>
          <w:rFonts w:ascii="Times New Roman" w:hAnsi="Times New Roman" w:hint="eastAsia"/>
          <w:color w:val="000000" w:themeColor="text1"/>
          <w:szCs w:val="21"/>
        </w:rPr>
        <w:t>60</w:t>
      </w:r>
      <w:r>
        <w:rPr>
          <w:rFonts w:ascii="Times New Roman" w:hAnsi="Times New Roman" w:hint="eastAsia"/>
          <w:color w:val="000000" w:themeColor="text1"/>
          <w:szCs w:val="21"/>
        </w:rPr>
        <w:t>℃～</w:t>
      </w:r>
      <w:r>
        <w:rPr>
          <w:rFonts w:ascii="Times New Roman" w:hAnsi="Times New Roman" w:hint="eastAsia"/>
          <w:color w:val="000000" w:themeColor="text1"/>
          <w:szCs w:val="21"/>
        </w:rPr>
        <w:t>70</w:t>
      </w:r>
      <w:r>
        <w:rPr>
          <w:rFonts w:ascii="Times New Roman" w:hAnsi="Times New Roman" w:hint="eastAsia"/>
          <w:color w:val="000000" w:themeColor="text1"/>
          <w:szCs w:val="21"/>
        </w:rPr>
        <w:t>℃的热水中。</w:t>
      </w:r>
    </w:p>
    <w:p w:rsidR="00BE25FA" w:rsidRDefault="004943EF" w:rsidP="00090443">
      <w:pPr>
        <w:adjustRightInd w:val="0"/>
        <w:snapToGrid w:val="0"/>
        <w:spacing w:line="360" w:lineRule="auto"/>
        <w:rPr>
          <w:rFonts w:ascii="Times New Roman" w:hAnsi="Times New Roman"/>
          <w:color w:val="000000" w:themeColor="text1"/>
          <w:szCs w:val="21"/>
        </w:rPr>
      </w:pPr>
      <w:r>
        <w:rPr>
          <w:rFonts w:ascii="黑体" w:eastAsia="黑体" w:hAnsi="黑体" w:cs="黑体" w:hint="eastAsia"/>
          <w:color w:val="000000" w:themeColor="text1"/>
          <w:szCs w:val="21"/>
        </w:rPr>
        <w:t xml:space="preserve">7.5.2 </w:t>
      </w:r>
      <w:r>
        <w:rPr>
          <w:rFonts w:ascii="Times New Roman" w:hAnsi="Times New Roman" w:hint="eastAsia"/>
          <w:color w:val="000000" w:themeColor="text1"/>
          <w:szCs w:val="21"/>
        </w:rPr>
        <w:t>在搅拌下加入纯碱。前期（</w:t>
      </w:r>
      <w:r>
        <w:rPr>
          <w:rFonts w:ascii="Times New Roman" w:hAnsi="Times New Roman" w:hint="eastAsia"/>
          <w:color w:val="000000" w:themeColor="text1"/>
          <w:szCs w:val="21"/>
        </w:rPr>
        <w:t>pH &lt; 6.0</w:t>
      </w:r>
      <w:r>
        <w:rPr>
          <w:rFonts w:ascii="Times New Roman" w:hAnsi="Times New Roman" w:hint="eastAsia"/>
          <w:color w:val="000000" w:themeColor="text1"/>
          <w:szCs w:val="21"/>
        </w:rPr>
        <w:t>）可适当加快速度，但需控制加碱速率以防止产生的二氧化碳泡沫溢出罐口；当</w:t>
      </w:r>
      <w:r>
        <w:rPr>
          <w:rFonts w:ascii="Times New Roman" w:hAnsi="Times New Roman" w:hint="eastAsia"/>
          <w:color w:val="000000" w:themeColor="text1"/>
          <w:szCs w:val="21"/>
        </w:rPr>
        <w:t xml:space="preserve"> pH </w:t>
      </w:r>
      <w:r>
        <w:rPr>
          <w:rFonts w:ascii="Times New Roman" w:hAnsi="Times New Roman" w:hint="eastAsia"/>
          <w:color w:val="000000" w:themeColor="text1"/>
          <w:szCs w:val="21"/>
        </w:rPr>
        <w:t>上升至</w:t>
      </w:r>
      <w:r>
        <w:rPr>
          <w:rFonts w:ascii="Times New Roman" w:hAnsi="Times New Roman" w:hint="eastAsia"/>
          <w:color w:val="000000" w:themeColor="text1"/>
          <w:szCs w:val="21"/>
        </w:rPr>
        <w:t xml:space="preserve"> 6.2 </w:t>
      </w:r>
      <w:r>
        <w:rPr>
          <w:rFonts w:ascii="Times New Roman" w:hAnsi="Times New Roman" w:hint="eastAsia"/>
          <w:color w:val="000000" w:themeColor="text1"/>
          <w:szCs w:val="21"/>
        </w:rPr>
        <w:t>后，转为慢速滴加或微量补加，每次添加后需等待搅拌均匀（约</w:t>
      </w:r>
      <w:r>
        <w:rPr>
          <w:rFonts w:ascii="Times New Roman" w:hAnsi="Times New Roman" w:hint="eastAsia"/>
          <w:color w:val="000000" w:themeColor="text1"/>
          <w:szCs w:val="21"/>
        </w:rPr>
        <w:t xml:space="preserve"> 1</w:t>
      </w:r>
      <w:r>
        <w:rPr>
          <w:rFonts w:ascii="Times New Roman" w:hAnsi="Times New Roman" w:hint="eastAsia"/>
          <w:szCs w:val="21"/>
        </w:rPr>
        <w:t>～</w:t>
      </w:r>
      <w:r>
        <w:rPr>
          <w:rFonts w:ascii="Times New Roman" w:hAnsi="Times New Roman" w:hint="eastAsia"/>
          <w:color w:val="000000" w:themeColor="text1"/>
          <w:szCs w:val="21"/>
        </w:rPr>
        <w:t xml:space="preserve">2 </w:t>
      </w:r>
      <w:r>
        <w:rPr>
          <w:rFonts w:ascii="Times New Roman" w:hAnsi="Times New Roman" w:hint="eastAsia"/>
          <w:color w:val="000000" w:themeColor="text1"/>
          <w:szCs w:val="21"/>
        </w:rPr>
        <w:t>分钟），直至中和液</w:t>
      </w:r>
      <w:r>
        <w:rPr>
          <w:rFonts w:ascii="Times New Roman" w:hAnsi="Times New Roman" w:hint="eastAsia"/>
          <w:color w:val="000000" w:themeColor="text1"/>
          <w:szCs w:val="21"/>
        </w:rPr>
        <w:t xml:space="preserve"> pH </w:t>
      </w:r>
      <w:r>
        <w:rPr>
          <w:rFonts w:ascii="Times New Roman" w:hAnsi="Times New Roman" w:hint="eastAsia"/>
          <w:color w:val="000000" w:themeColor="text1"/>
          <w:szCs w:val="21"/>
        </w:rPr>
        <w:t>稳定在</w:t>
      </w:r>
      <w:r>
        <w:rPr>
          <w:rFonts w:ascii="Times New Roman" w:hAnsi="Times New Roman" w:hint="eastAsia"/>
          <w:color w:val="000000" w:themeColor="text1"/>
          <w:szCs w:val="21"/>
        </w:rPr>
        <w:t xml:space="preserve"> 6.8</w:t>
      </w:r>
      <w:r>
        <w:rPr>
          <w:rFonts w:ascii="Times New Roman" w:hAnsi="Times New Roman" w:hint="eastAsia"/>
          <w:color w:val="000000" w:themeColor="text1"/>
          <w:szCs w:val="21"/>
        </w:rPr>
        <w:t>～</w:t>
      </w:r>
      <w:r>
        <w:rPr>
          <w:rFonts w:ascii="Times New Roman" w:hAnsi="Times New Roman" w:hint="eastAsia"/>
          <w:color w:val="000000" w:themeColor="text1"/>
          <w:szCs w:val="21"/>
        </w:rPr>
        <w:t>7.0</w:t>
      </w:r>
      <w:r>
        <w:rPr>
          <w:rFonts w:ascii="Times New Roman" w:hAnsi="Times New Roman" w:hint="eastAsia"/>
          <w:color w:val="000000" w:themeColor="text1"/>
          <w:szCs w:val="21"/>
        </w:rPr>
        <w:t>。</w:t>
      </w:r>
    </w:p>
    <w:p w:rsidR="00BE25FA" w:rsidRDefault="004943EF" w:rsidP="00090443">
      <w:pPr>
        <w:adjustRightInd w:val="0"/>
        <w:snapToGrid w:val="0"/>
        <w:spacing w:line="360" w:lineRule="auto"/>
        <w:rPr>
          <w:rFonts w:ascii="Times New Roman" w:hAnsi="Times New Roman"/>
          <w:color w:val="000000" w:themeColor="text1"/>
          <w:szCs w:val="21"/>
        </w:rPr>
      </w:pPr>
      <w:r>
        <w:rPr>
          <w:rFonts w:ascii="黑体" w:eastAsia="黑体" w:hAnsi="黑体" w:cs="黑体" w:hint="eastAsia"/>
          <w:color w:val="000000" w:themeColor="text1"/>
          <w:szCs w:val="21"/>
        </w:rPr>
        <w:t xml:space="preserve">7.5.3 </w:t>
      </w:r>
      <w:r>
        <w:rPr>
          <w:rFonts w:ascii="Times New Roman" w:hAnsi="Times New Roman" w:hint="eastAsia"/>
          <w:color w:val="000000" w:themeColor="text1"/>
          <w:szCs w:val="21"/>
        </w:rPr>
        <w:t>中和液浓度应控制在</w:t>
      </w:r>
      <w:r>
        <w:rPr>
          <w:rFonts w:ascii="Times New Roman" w:hAnsi="Times New Roman" w:hint="eastAsia"/>
          <w:color w:val="000000" w:themeColor="text1"/>
          <w:szCs w:val="21"/>
        </w:rPr>
        <w:t>21</w:t>
      </w:r>
      <w:r>
        <w:rPr>
          <w:rFonts w:ascii="Times New Roman" w:hAnsi="Times New Roman" w:hint="eastAsia"/>
          <w:color w:val="000000" w:themeColor="text1"/>
          <w:szCs w:val="21"/>
        </w:rPr>
        <w:t>°</w:t>
      </w:r>
      <w:r>
        <w:rPr>
          <w:rFonts w:ascii="Times New Roman" w:hAnsi="Times New Roman" w:hint="eastAsia"/>
          <w:color w:val="000000" w:themeColor="text1"/>
          <w:szCs w:val="21"/>
        </w:rPr>
        <w:t>B</w:t>
      </w:r>
      <w:r>
        <w:rPr>
          <w:rFonts w:ascii="Times New Roman" w:hAnsi="Times New Roman" w:hint="eastAsia"/>
          <w:color w:val="000000" w:themeColor="text1"/>
          <w:szCs w:val="21"/>
        </w:rPr>
        <w:t>é～</w:t>
      </w:r>
      <w:r>
        <w:rPr>
          <w:rFonts w:ascii="Times New Roman" w:hAnsi="Times New Roman" w:hint="eastAsia"/>
          <w:color w:val="000000" w:themeColor="text1"/>
          <w:szCs w:val="21"/>
        </w:rPr>
        <w:t>23</w:t>
      </w:r>
      <w:r>
        <w:rPr>
          <w:rFonts w:ascii="Times New Roman" w:hAnsi="Times New Roman" w:hint="eastAsia"/>
          <w:color w:val="000000" w:themeColor="text1"/>
          <w:szCs w:val="21"/>
        </w:rPr>
        <w:t>°</w:t>
      </w:r>
      <w:r>
        <w:rPr>
          <w:rFonts w:ascii="Times New Roman" w:hAnsi="Times New Roman" w:hint="eastAsia"/>
          <w:color w:val="000000" w:themeColor="text1"/>
          <w:szCs w:val="21"/>
        </w:rPr>
        <w:t>B</w:t>
      </w:r>
      <w:r>
        <w:rPr>
          <w:rFonts w:ascii="Times New Roman" w:hAnsi="Times New Roman" w:hint="eastAsia"/>
          <w:color w:val="000000" w:themeColor="text1"/>
          <w:szCs w:val="21"/>
        </w:rPr>
        <w:t>é，制得谷氨酸钠中和液。</w:t>
      </w:r>
    </w:p>
    <w:p w:rsidR="00BE25FA" w:rsidRPr="00C81121" w:rsidRDefault="004943EF" w:rsidP="00444346">
      <w:pPr>
        <w:adjustRightInd w:val="0"/>
        <w:snapToGrid w:val="0"/>
        <w:spacing w:line="360" w:lineRule="auto"/>
      </w:pPr>
      <w:r>
        <w:t xml:space="preserve">7.6  </w:t>
      </w:r>
      <w:proofErr w:type="gramStart"/>
      <w:r>
        <w:t>中和液除铁</w:t>
      </w:r>
      <w:proofErr w:type="gramEnd"/>
    </w:p>
    <w:p w:rsidR="00BE25FA" w:rsidRDefault="004943EF" w:rsidP="009C06BF">
      <w:pPr>
        <w:adjustRightInd w:val="0"/>
        <w:snapToGrid w:val="0"/>
        <w:spacing w:line="360" w:lineRule="auto"/>
        <w:ind w:firstLineChars="200" w:firstLine="420"/>
        <w:rPr>
          <w:rFonts w:ascii="Times New Roman" w:hAnsi="Times New Roman"/>
          <w:color w:val="000000" w:themeColor="text1"/>
          <w:szCs w:val="21"/>
        </w:rPr>
      </w:pPr>
      <w:r>
        <w:rPr>
          <w:rFonts w:ascii="Times New Roman" w:hAnsi="Times New Roman" w:hint="eastAsia"/>
          <w:color w:val="000000" w:themeColor="text1"/>
          <w:szCs w:val="21"/>
        </w:rPr>
        <w:t>将谷氨酸钠中和液保温在</w:t>
      </w:r>
      <w:r>
        <w:rPr>
          <w:rFonts w:ascii="Times New Roman" w:hAnsi="Times New Roman" w:hint="eastAsia"/>
          <w:color w:val="000000" w:themeColor="text1"/>
          <w:szCs w:val="21"/>
        </w:rPr>
        <w:t xml:space="preserve"> 55</w:t>
      </w:r>
      <w:r>
        <w:rPr>
          <w:rFonts w:ascii="Times New Roman" w:hAnsi="Times New Roman" w:hint="eastAsia"/>
          <w:color w:val="000000" w:themeColor="text1"/>
          <w:szCs w:val="21"/>
        </w:rPr>
        <w:t>℃～</w:t>
      </w:r>
      <w:r>
        <w:rPr>
          <w:rFonts w:ascii="Times New Roman" w:hAnsi="Times New Roman" w:hint="eastAsia"/>
          <w:color w:val="000000" w:themeColor="text1"/>
          <w:szCs w:val="21"/>
        </w:rPr>
        <w:t>65</w:t>
      </w:r>
      <w:r>
        <w:rPr>
          <w:rFonts w:ascii="Times New Roman" w:hAnsi="Times New Roman" w:hint="eastAsia"/>
          <w:color w:val="000000" w:themeColor="text1"/>
          <w:szCs w:val="21"/>
        </w:rPr>
        <w:t>℃，用泵以</w:t>
      </w:r>
      <w:r>
        <w:rPr>
          <w:rFonts w:ascii="Times New Roman" w:hAnsi="Times New Roman" w:hint="eastAsia"/>
          <w:color w:val="000000" w:themeColor="text1"/>
          <w:szCs w:val="21"/>
        </w:rPr>
        <w:t xml:space="preserve"> 2 h</w:t>
      </w:r>
      <w:r>
        <w:rPr>
          <w:rFonts w:ascii="Times New Roman" w:hAnsi="Times New Roman" w:hint="eastAsia"/>
          <w:color w:val="000000" w:themeColor="text1"/>
          <w:szCs w:val="21"/>
        </w:rPr>
        <w:t>⁻¹～</w:t>
      </w:r>
      <w:r>
        <w:rPr>
          <w:rFonts w:ascii="Times New Roman" w:hAnsi="Times New Roman" w:hint="eastAsia"/>
          <w:color w:val="000000" w:themeColor="text1"/>
          <w:szCs w:val="21"/>
        </w:rPr>
        <w:t>4 h</w:t>
      </w:r>
      <w:r>
        <w:rPr>
          <w:rFonts w:ascii="Times New Roman" w:hAnsi="Times New Roman" w:hint="eastAsia"/>
          <w:color w:val="000000" w:themeColor="text1"/>
          <w:szCs w:val="21"/>
        </w:rPr>
        <w:t>⁻¹</w:t>
      </w:r>
      <w:r>
        <w:rPr>
          <w:rFonts w:ascii="Times New Roman" w:hAnsi="Times New Roman" w:hint="eastAsia"/>
          <w:color w:val="000000" w:themeColor="text1"/>
          <w:szCs w:val="21"/>
        </w:rPr>
        <w:t xml:space="preserve"> </w:t>
      </w:r>
      <w:r>
        <w:rPr>
          <w:rFonts w:ascii="Times New Roman" w:hAnsi="Times New Roman" w:hint="eastAsia"/>
          <w:color w:val="000000" w:themeColor="text1"/>
          <w:szCs w:val="21"/>
        </w:rPr>
        <w:t>的空速（</w:t>
      </w:r>
      <w:r>
        <w:rPr>
          <w:rFonts w:ascii="Times New Roman" w:hAnsi="Times New Roman" w:hint="eastAsia"/>
          <w:color w:val="000000" w:themeColor="text1"/>
          <w:szCs w:val="21"/>
        </w:rPr>
        <w:t>SV</w:t>
      </w:r>
      <w:r>
        <w:rPr>
          <w:rFonts w:ascii="Times New Roman" w:hAnsi="Times New Roman" w:hint="eastAsia"/>
          <w:color w:val="000000" w:themeColor="text1"/>
          <w:szCs w:val="21"/>
        </w:rPr>
        <w:t>）</w:t>
      </w:r>
      <w:r>
        <w:rPr>
          <w:rFonts w:ascii="Times New Roman" w:hAnsi="Times New Roman" w:hint="eastAsia"/>
          <w:color w:val="000000" w:themeColor="text1"/>
          <w:szCs w:val="21"/>
        </w:rPr>
        <w:t xml:space="preserve"> </w:t>
      </w:r>
      <w:r>
        <w:rPr>
          <w:rFonts w:ascii="Times New Roman" w:hAnsi="Times New Roman" w:hint="eastAsia"/>
          <w:color w:val="000000" w:themeColor="text1"/>
          <w:szCs w:val="21"/>
        </w:rPr>
        <w:t>匀速通过装填有大孔螯合树脂（或食品级除铁专用树脂）的离子交换柱。处理后的料液应为清亮、无悬浮物的液体，铁含量（以</w:t>
      </w:r>
      <w:r>
        <w:rPr>
          <w:rFonts w:ascii="Times New Roman" w:hAnsi="Times New Roman" w:hint="eastAsia"/>
          <w:color w:val="000000" w:themeColor="text1"/>
          <w:szCs w:val="21"/>
        </w:rPr>
        <w:t xml:space="preserve"> Fe </w:t>
      </w:r>
      <w:r>
        <w:rPr>
          <w:rFonts w:ascii="Times New Roman" w:hAnsi="Times New Roman" w:hint="eastAsia"/>
          <w:color w:val="000000" w:themeColor="text1"/>
          <w:szCs w:val="21"/>
        </w:rPr>
        <w:t>计）≤</w:t>
      </w:r>
      <w:r>
        <w:rPr>
          <w:rFonts w:ascii="Times New Roman" w:hAnsi="Times New Roman" w:hint="eastAsia"/>
          <w:color w:val="000000" w:themeColor="text1"/>
          <w:szCs w:val="21"/>
        </w:rPr>
        <w:t xml:space="preserve"> 0.5 mg/kg</w:t>
      </w:r>
      <w:r>
        <w:rPr>
          <w:rFonts w:ascii="Times New Roman" w:hAnsi="Times New Roman" w:hint="eastAsia"/>
          <w:color w:val="000000" w:themeColor="text1"/>
          <w:szCs w:val="21"/>
        </w:rPr>
        <w:t>，且无树脂破碎泄漏。</w:t>
      </w:r>
    </w:p>
    <w:p w:rsidR="00BE25FA" w:rsidRPr="00C81121" w:rsidRDefault="004943EF" w:rsidP="00C81121">
      <w:pPr>
        <w:pStyle w:val="2"/>
        <w:rPr>
          <w:rFonts w:hint="default"/>
        </w:rPr>
      </w:pPr>
      <w:r>
        <w:t>7.7  中和液脱色</w:t>
      </w:r>
    </w:p>
    <w:p w:rsidR="00BE25FA" w:rsidRDefault="004943EF" w:rsidP="00090443">
      <w:pPr>
        <w:adjustRightInd w:val="0"/>
        <w:snapToGrid w:val="0"/>
        <w:spacing w:line="360" w:lineRule="auto"/>
        <w:rPr>
          <w:rFonts w:ascii="Times New Roman" w:hAnsi="Times New Roman"/>
          <w:color w:val="000000" w:themeColor="text1"/>
          <w:szCs w:val="21"/>
        </w:rPr>
      </w:pPr>
      <w:r>
        <w:rPr>
          <w:rFonts w:ascii="黑体" w:eastAsia="黑体" w:hAnsi="黑体" w:cs="黑体" w:hint="eastAsia"/>
          <w:color w:val="000000" w:themeColor="text1"/>
          <w:szCs w:val="21"/>
        </w:rPr>
        <w:t xml:space="preserve">7.7.1 </w:t>
      </w:r>
      <w:r>
        <w:rPr>
          <w:rFonts w:ascii="Times New Roman" w:hAnsi="Times New Roman" w:hint="eastAsia"/>
          <w:color w:val="000000" w:themeColor="text1"/>
          <w:szCs w:val="21"/>
        </w:rPr>
        <w:t>将除铁后的中和液泵入一次脱色罐，加入</w:t>
      </w:r>
      <w:r>
        <w:rPr>
          <w:rFonts w:ascii="Times New Roman" w:hAnsi="Times New Roman" w:hint="eastAsia"/>
          <w:color w:val="000000" w:themeColor="text1"/>
          <w:szCs w:val="21"/>
        </w:rPr>
        <w:t>2.0 g/L</w:t>
      </w:r>
      <w:r>
        <w:rPr>
          <w:rFonts w:ascii="Times New Roman" w:hAnsi="Times New Roman" w:hint="eastAsia"/>
          <w:color w:val="000000" w:themeColor="text1"/>
          <w:szCs w:val="21"/>
        </w:rPr>
        <w:t>～</w:t>
      </w:r>
      <w:r>
        <w:rPr>
          <w:rFonts w:ascii="Times New Roman" w:hAnsi="Times New Roman" w:hint="eastAsia"/>
          <w:color w:val="000000" w:themeColor="text1"/>
          <w:szCs w:val="21"/>
        </w:rPr>
        <w:t>5.0 g/L</w:t>
      </w:r>
      <w:r>
        <w:rPr>
          <w:rFonts w:ascii="Times New Roman" w:hAnsi="Times New Roman" w:hint="eastAsia"/>
          <w:color w:val="000000" w:themeColor="text1"/>
          <w:szCs w:val="21"/>
        </w:rPr>
        <w:t>粉状活性炭，</w:t>
      </w:r>
      <w:r>
        <w:rPr>
          <w:rFonts w:ascii="Times New Roman" w:hAnsi="Times New Roman" w:hint="eastAsia"/>
          <w:color w:val="000000" w:themeColor="text1"/>
          <w:szCs w:val="21"/>
        </w:rPr>
        <w:t>50</w:t>
      </w:r>
      <w:r>
        <w:rPr>
          <w:rFonts w:ascii="Times New Roman" w:hAnsi="Times New Roman" w:hint="eastAsia"/>
          <w:color w:val="000000" w:themeColor="text1"/>
          <w:szCs w:val="21"/>
        </w:rPr>
        <w:t>℃～</w:t>
      </w:r>
      <w:r>
        <w:rPr>
          <w:rFonts w:ascii="Times New Roman" w:hAnsi="Times New Roman" w:hint="eastAsia"/>
          <w:color w:val="000000" w:themeColor="text1"/>
          <w:szCs w:val="21"/>
        </w:rPr>
        <w:t>60</w:t>
      </w:r>
      <w:r>
        <w:rPr>
          <w:rFonts w:ascii="Times New Roman" w:hAnsi="Times New Roman" w:hint="eastAsia"/>
          <w:color w:val="000000" w:themeColor="text1"/>
          <w:szCs w:val="21"/>
        </w:rPr>
        <w:t>℃脱色</w:t>
      </w:r>
      <w:r>
        <w:rPr>
          <w:rFonts w:ascii="Times New Roman" w:hAnsi="Times New Roman" w:hint="eastAsia"/>
          <w:color w:val="000000" w:themeColor="text1"/>
          <w:szCs w:val="21"/>
        </w:rPr>
        <w:t>30</w:t>
      </w:r>
      <w:r>
        <w:rPr>
          <w:rFonts w:ascii="Times New Roman" w:hAnsi="Times New Roman" w:hint="eastAsia"/>
          <w:color w:val="000000" w:themeColor="text1"/>
          <w:szCs w:val="21"/>
        </w:rPr>
        <w:t>分钟，随后泵入压滤机，过滤得一次脱色液。</w:t>
      </w:r>
    </w:p>
    <w:p w:rsidR="00BE25FA" w:rsidRDefault="004943EF" w:rsidP="00090443">
      <w:pPr>
        <w:adjustRightInd w:val="0"/>
        <w:snapToGrid w:val="0"/>
        <w:spacing w:line="360" w:lineRule="auto"/>
        <w:rPr>
          <w:rFonts w:ascii="Times New Roman" w:hAnsi="Times New Roman"/>
          <w:color w:val="000000" w:themeColor="text1"/>
          <w:szCs w:val="21"/>
        </w:rPr>
      </w:pPr>
      <w:r>
        <w:rPr>
          <w:rFonts w:ascii="黑体" w:eastAsia="黑体" w:hAnsi="黑体" w:cs="黑体" w:hint="eastAsia"/>
          <w:color w:val="000000" w:themeColor="text1"/>
          <w:szCs w:val="21"/>
        </w:rPr>
        <w:lastRenderedPageBreak/>
        <w:t xml:space="preserve">7.7.2 </w:t>
      </w:r>
      <w:r>
        <w:rPr>
          <w:rFonts w:ascii="Times New Roman" w:hAnsi="Times New Roman" w:hint="eastAsia"/>
          <w:color w:val="000000" w:themeColor="text1"/>
          <w:szCs w:val="21"/>
        </w:rPr>
        <w:t>将一次脱色液通过颗粒活性炭</w:t>
      </w:r>
      <w:proofErr w:type="gramStart"/>
      <w:r>
        <w:rPr>
          <w:rFonts w:ascii="Times New Roman" w:hAnsi="Times New Roman" w:hint="eastAsia"/>
          <w:color w:val="000000" w:themeColor="text1"/>
          <w:szCs w:val="21"/>
        </w:rPr>
        <w:t>柱进行</w:t>
      </w:r>
      <w:proofErr w:type="gramEnd"/>
      <w:r>
        <w:rPr>
          <w:rFonts w:ascii="Times New Roman" w:hAnsi="Times New Roman" w:hint="eastAsia"/>
          <w:color w:val="000000" w:themeColor="text1"/>
          <w:szCs w:val="21"/>
        </w:rPr>
        <w:t>二次脱色，制得透光率不低于</w:t>
      </w:r>
      <w:r>
        <w:rPr>
          <w:rFonts w:ascii="Times New Roman" w:hAnsi="Times New Roman" w:hint="eastAsia"/>
          <w:color w:val="000000" w:themeColor="text1"/>
          <w:szCs w:val="21"/>
        </w:rPr>
        <w:t>95%</w:t>
      </w:r>
      <w:r>
        <w:rPr>
          <w:rFonts w:ascii="Times New Roman" w:hAnsi="Times New Roman" w:hint="eastAsia"/>
          <w:color w:val="000000" w:themeColor="text1"/>
          <w:szCs w:val="21"/>
        </w:rPr>
        <w:t>的脱色液。</w:t>
      </w:r>
    </w:p>
    <w:p w:rsidR="00BE25FA" w:rsidRPr="00C81121" w:rsidRDefault="004943EF" w:rsidP="00C81121">
      <w:pPr>
        <w:pStyle w:val="2"/>
        <w:rPr>
          <w:rFonts w:hint="default"/>
        </w:rPr>
      </w:pPr>
      <w:r>
        <w:t>7.8 浓缩与结晶</w:t>
      </w:r>
    </w:p>
    <w:p w:rsidR="00BE25FA" w:rsidRDefault="004943EF" w:rsidP="00090443">
      <w:pPr>
        <w:adjustRightInd w:val="0"/>
        <w:snapToGrid w:val="0"/>
        <w:spacing w:line="360" w:lineRule="auto"/>
        <w:rPr>
          <w:rFonts w:ascii="Times New Roman" w:hAnsi="Times New Roman"/>
          <w:color w:val="000000" w:themeColor="text1"/>
          <w:szCs w:val="21"/>
        </w:rPr>
      </w:pPr>
      <w:r>
        <w:rPr>
          <w:rFonts w:ascii="黑体" w:eastAsia="黑体" w:hAnsi="黑体" w:cs="黑体" w:hint="eastAsia"/>
          <w:color w:val="000000" w:themeColor="text1"/>
          <w:szCs w:val="21"/>
        </w:rPr>
        <w:t xml:space="preserve">7.8.1 </w:t>
      </w:r>
      <w:r>
        <w:rPr>
          <w:rFonts w:ascii="Times New Roman" w:hAnsi="Times New Roman" w:hint="eastAsia"/>
          <w:color w:val="000000" w:themeColor="text1"/>
          <w:szCs w:val="21"/>
        </w:rPr>
        <w:t>将脱色液吸入真空结晶罐（或连续蒸发结晶器），开启真空泵和蒸汽加热，在真空度</w:t>
      </w:r>
      <w:r>
        <w:rPr>
          <w:rFonts w:ascii="Times New Roman" w:hAnsi="Times New Roman" w:hint="eastAsia"/>
          <w:color w:val="000000" w:themeColor="text1"/>
          <w:szCs w:val="21"/>
        </w:rPr>
        <w:t xml:space="preserve"> -0.08 </w:t>
      </w:r>
      <w:proofErr w:type="spellStart"/>
      <w:r>
        <w:rPr>
          <w:rFonts w:ascii="Times New Roman" w:hAnsi="Times New Roman" w:hint="eastAsia"/>
          <w:color w:val="000000" w:themeColor="text1"/>
          <w:szCs w:val="21"/>
        </w:rPr>
        <w:t>MPa</w:t>
      </w:r>
      <w:proofErr w:type="spellEnd"/>
      <w:r>
        <w:rPr>
          <w:rFonts w:ascii="Times New Roman" w:hAnsi="Times New Roman" w:hint="eastAsia"/>
          <w:color w:val="000000" w:themeColor="text1"/>
          <w:szCs w:val="21"/>
        </w:rPr>
        <w:t xml:space="preserve"> </w:t>
      </w:r>
      <w:r>
        <w:rPr>
          <w:rFonts w:ascii="Times New Roman" w:hAnsi="Times New Roman" w:hint="eastAsia"/>
          <w:color w:val="000000" w:themeColor="text1"/>
          <w:szCs w:val="21"/>
        </w:rPr>
        <w:t>以上、温度</w:t>
      </w:r>
      <w:r>
        <w:rPr>
          <w:rFonts w:ascii="Times New Roman" w:hAnsi="Times New Roman" w:hint="eastAsia"/>
          <w:color w:val="000000" w:themeColor="text1"/>
          <w:szCs w:val="21"/>
        </w:rPr>
        <w:t xml:space="preserve"> </w:t>
      </w:r>
      <w:r>
        <w:rPr>
          <w:rFonts w:ascii="Times New Roman" w:hAnsi="Times New Roman" w:hint="eastAsia"/>
          <w:color w:val="000000" w:themeColor="text1"/>
          <w:szCs w:val="21"/>
        </w:rPr>
        <w:t>≤</w:t>
      </w:r>
      <w:r>
        <w:rPr>
          <w:rFonts w:ascii="Times New Roman" w:hAnsi="Times New Roman" w:hint="eastAsia"/>
          <w:color w:val="000000" w:themeColor="text1"/>
          <w:szCs w:val="21"/>
        </w:rPr>
        <w:t xml:space="preserve"> 65</w:t>
      </w:r>
      <w:r>
        <w:rPr>
          <w:rFonts w:ascii="Times New Roman" w:hAnsi="Times New Roman" w:hint="eastAsia"/>
          <w:color w:val="000000" w:themeColor="text1"/>
          <w:szCs w:val="21"/>
        </w:rPr>
        <w:t>℃</w:t>
      </w:r>
      <w:r>
        <w:rPr>
          <w:rFonts w:ascii="Times New Roman" w:hAnsi="Times New Roman" w:hint="eastAsia"/>
          <w:color w:val="000000" w:themeColor="text1"/>
          <w:szCs w:val="21"/>
        </w:rPr>
        <w:t xml:space="preserve"> </w:t>
      </w:r>
      <w:r>
        <w:rPr>
          <w:rFonts w:ascii="Times New Roman" w:hAnsi="Times New Roman" w:hint="eastAsia"/>
          <w:color w:val="000000" w:themeColor="text1"/>
          <w:szCs w:val="21"/>
        </w:rPr>
        <w:t>条件下进行减压浓缩。</w:t>
      </w:r>
    </w:p>
    <w:p w:rsidR="00BE25FA" w:rsidRDefault="004943EF" w:rsidP="00090443">
      <w:pPr>
        <w:adjustRightInd w:val="0"/>
        <w:snapToGrid w:val="0"/>
        <w:spacing w:line="360" w:lineRule="auto"/>
        <w:rPr>
          <w:rFonts w:ascii="Times New Roman" w:hAnsi="Times New Roman"/>
          <w:color w:val="000000" w:themeColor="text1"/>
          <w:szCs w:val="21"/>
        </w:rPr>
      </w:pPr>
      <w:r>
        <w:rPr>
          <w:rFonts w:ascii="黑体" w:eastAsia="黑体" w:hAnsi="黑体" w:cs="黑体" w:hint="eastAsia"/>
          <w:color w:val="000000" w:themeColor="text1"/>
          <w:szCs w:val="21"/>
        </w:rPr>
        <w:t xml:space="preserve">7.8.2 </w:t>
      </w:r>
      <w:r>
        <w:rPr>
          <w:rFonts w:ascii="Times New Roman" w:hAnsi="Times New Roman" w:hint="eastAsia"/>
          <w:color w:val="000000" w:themeColor="text1"/>
          <w:szCs w:val="21"/>
        </w:rPr>
        <w:t>当料液浓度达到</w:t>
      </w:r>
      <w:r>
        <w:rPr>
          <w:rFonts w:ascii="Times New Roman" w:hAnsi="Times New Roman" w:hint="eastAsia"/>
          <w:color w:val="000000" w:themeColor="text1"/>
          <w:szCs w:val="21"/>
        </w:rPr>
        <w:t>29.5</w:t>
      </w:r>
      <w:r>
        <w:rPr>
          <w:rFonts w:ascii="Times New Roman" w:hAnsi="Times New Roman" w:hint="eastAsia"/>
          <w:color w:val="000000" w:themeColor="text1"/>
          <w:szCs w:val="21"/>
        </w:rPr>
        <w:t>°</w:t>
      </w:r>
      <w:r>
        <w:rPr>
          <w:rFonts w:ascii="Times New Roman" w:hAnsi="Times New Roman" w:hint="eastAsia"/>
          <w:color w:val="000000" w:themeColor="text1"/>
          <w:szCs w:val="21"/>
        </w:rPr>
        <w:t>B</w:t>
      </w:r>
      <w:r>
        <w:rPr>
          <w:rFonts w:ascii="Times New Roman" w:hAnsi="Times New Roman" w:hint="eastAsia"/>
          <w:color w:val="000000" w:themeColor="text1"/>
          <w:szCs w:val="21"/>
        </w:rPr>
        <w:t>é～</w:t>
      </w:r>
      <w:r>
        <w:rPr>
          <w:rFonts w:ascii="Times New Roman" w:hAnsi="Times New Roman" w:hint="eastAsia"/>
          <w:color w:val="000000" w:themeColor="text1"/>
          <w:szCs w:val="21"/>
        </w:rPr>
        <w:t>30.5</w:t>
      </w:r>
      <w:r>
        <w:rPr>
          <w:rFonts w:ascii="Times New Roman" w:hAnsi="Times New Roman" w:hint="eastAsia"/>
          <w:color w:val="000000" w:themeColor="text1"/>
          <w:szCs w:val="21"/>
        </w:rPr>
        <w:t>°</w:t>
      </w:r>
      <w:r>
        <w:rPr>
          <w:rFonts w:ascii="Times New Roman" w:hAnsi="Times New Roman" w:hint="eastAsia"/>
          <w:color w:val="000000" w:themeColor="text1"/>
          <w:szCs w:val="21"/>
        </w:rPr>
        <w:t>B</w:t>
      </w:r>
      <w:r>
        <w:rPr>
          <w:rFonts w:ascii="Times New Roman" w:hAnsi="Times New Roman" w:hint="eastAsia"/>
          <w:color w:val="000000" w:themeColor="text1"/>
          <w:szCs w:val="21"/>
        </w:rPr>
        <w:t>é（对应温度</w:t>
      </w:r>
      <w:r>
        <w:rPr>
          <w:rFonts w:ascii="Times New Roman" w:hAnsi="Times New Roman" w:hint="eastAsia"/>
          <w:color w:val="000000" w:themeColor="text1"/>
          <w:szCs w:val="21"/>
        </w:rPr>
        <w:t>65</w:t>
      </w:r>
      <w:r>
        <w:rPr>
          <w:rFonts w:ascii="Times New Roman" w:hAnsi="Times New Roman" w:hint="eastAsia"/>
          <w:color w:val="000000" w:themeColor="text1"/>
          <w:szCs w:val="21"/>
        </w:rPr>
        <w:t>℃～</w:t>
      </w:r>
      <w:r>
        <w:rPr>
          <w:rFonts w:ascii="Times New Roman" w:hAnsi="Times New Roman" w:hint="eastAsia"/>
          <w:color w:val="000000" w:themeColor="text1"/>
          <w:szCs w:val="21"/>
        </w:rPr>
        <w:t>70</w:t>
      </w:r>
      <w:r>
        <w:rPr>
          <w:rFonts w:ascii="Times New Roman" w:hAnsi="Times New Roman" w:hint="eastAsia"/>
          <w:color w:val="000000" w:themeColor="text1"/>
          <w:szCs w:val="21"/>
        </w:rPr>
        <w:t>℃）时，投入晶种，</w:t>
      </w:r>
      <w:proofErr w:type="gramStart"/>
      <w:r>
        <w:rPr>
          <w:rFonts w:ascii="Times New Roman" w:hAnsi="Times New Roman" w:hint="eastAsia"/>
          <w:color w:val="000000" w:themeColor="text1"/>
          <w:szCs w:val="21"/>
        </w:rPr>
        <w:t>投种量</w:t>
      </w:r>
      <w:proofErr w:type="gramEnd"/>
      <w:r>
        <w:rPr>
          <w:rFonts w:ascii="Times New Roman" w:hAnsi="Times New Roman" w:hint="eastAsia"/>
          <w:color w:val="000000" w:themeColor="text1"/>
          <w:szCs w:val="21"/>
        </w:rPr>
        <w:t>为结晶罐容积的</w:t>
      </w:r>
      <w:r>
        <w:rPr>
          <w:rFonts w:ascii="Times New Roman" w:hAnsi="Times New Roman" w:hint="eastAsia"/>
          <w:color w:val="000000" w:themeColor="text1"/>
          <w:szCs w:val="21"/>
        </w:rPr>
        <w:t>3%</w:t>
      </w:r>
      <w:r>
        <w:rPr>
          <w:rFonts w:ascii="Times New Roman" w:hAnsi="Times New Roman" w:hint="eastAsia"/>
          <w:color w:val="000000" w:themeColor="text1"/>
          <w:szCs w:val="21"/>
        </w:rPr>
        <w:t>～</w:t>
      </w:r>
      <w:r>
        <w:rPr>
          <w:rFonts w:ascii="Times New Roman" w:hAnsi="Times New Roman" w:hint="eastAsia"/>
          <w:color w:val="000000" w:themeColor="text1"/>
          <w:szCs w:val="21"/>
        </w:rPr>
        <w:t>5%</w:t>
      </w:r>
      <w:r>
        <w:rPr>
          <w:rFonts w:ascii="Times New Roman" w:hAnsi="Times New Roman" w:hint="eastAsia"/>
          <w:color w:val="000000" w:themeColor="text1"/>
          <w:szCs w:val="21"/>
        </w:rPr>
        <w:t>。（晶种来源：正常生产时，选用</w:t>
      </w:r>
      <w:r>
        <w:rPr>
          <w:rFonts w:ascii="Times New Roman" w:hAnsi="Times New Roman" w:hint="eastAsia"/>
          <w:color w:val="000000" w:themeColor="text1"/>
          <w:szCs w:val="21"/>
        </w:rPr>
        <w:t xml:space="preserve"> 7.10 </w:t>
      </w:r>
      <w:r>
        <w:rPr>
          <w:rFonts w:ascii="Times New Roman" w:hAnsi="Times New Roman" w:hint="eastAsia"/>
          <w:color w:val="000000" w:themeColor="text1"/>
          <w:szCs w:val="21"/>
        </w:rPr>
        <w:t>工序筛分出的味精细粉；首批</w:t>
      </w:r>
      <w:proofErr w:type="gramStart"/>
      <w:r>
        <w:rPr>
          <w:rFonts w:ascii="Times New Roman" w:hAnsi="Times New Roman" w:hint="eastAsia"/>
          <w:color w:val="000000" w:themeColor="text1"/>
          <w:szCs w:val="21"/>
        </w:rPr>
        <w:t>次生产</w:t>
      </w:r>
      <w:proofErr w:type="gramEnd"/>
      <w:r>
        <w:rPr>
          <w:rFonts w:ascii="Times New Roman" w:hAnsi="Times New Roman" w:hint="eastAsia"/>
          <w:color w:val="000000" w:themeColor="text1"/>
          <w:szCs w:val="21"/>
        </w:rPr>
        <w:t>或无循环晶种时，应选用符合</w:t>
      </w:r>
      <w:r>
        <w:rPr>
          <w:rFonts w:ascii="Times New Roman" w:hAnsi="Times New Roman" w:hint="eastAsia"/>
          <w:color w:val="000000" w:themeColor="text1"/>
          <w:szCs w:val="21"/>
        </w:rPr>
        <w:t xml:space="preserve"> NY/T 1053</w:t>
      </w:r>
      <w:r>
        <w:rPr>
          <w:rFonts w:ascii="Times New Roman" w:hAnsi="Times New Roman" w:hint="eastAsia"/>
          <w:color w:val="000000" w:themeColor="text1"/>
          <w:szCs w:val="21"/>
        </w:rPr>
        <w:t>（绿色食品</w:t>
      </w:r>
      <w:r>
        <w:rPr>
          <w:rFonts w:ascii="Times New Roman" w:hAnsi="Times New Roman" w:hint="eastAsia"/>
          <w:color w:val="000000" w:themeColor="text1"/>
          <w:szCs w:val="21"/>
        </w:rPr>
        <w:t xml:space="preserve"> </w:t>
      </w:r>
      <w:r>
        <w:rPr>
          <w:rFonts w:ascii="Times New Roman" w:hAnsi="Times New Roman" w:hint="eastAsia"/>
          <w:color w:val="000000" w:themeColor="text1"/>
          <w:szCs w:val="21"/>
        </w:rPr>
        <w:t>味精）及</w:t>
      </w:r>
      <w:r>
        <w:rPr>
          <w:rFonts w:ascii="Times New Roman" w:hAnsi="Times New Roman" w:hint="eastAsia"/>
          <w:color w:val="000000" w:themeColor="text1"/>
          <w:szCs w:val="21"/>
        </w:rPr>
        <w:t xml:space="preserve"> GB/T 8967 </w:t>
      </w:r>
      <w:r>
        <w:rPr>
          <w:rFonts w:ascii="Times New Roman" w:hAnsi="Times New Roman" w:hint="eastAsia"/>
          <w:color w:val="000000" w:themeColor="text1"/>
          <w:szCs w:val="21"/>
        </w:rPr>
        <w:t>标准的市售</w:t>
      </w:r>
      <w:r>
        <w:rPr>
          <w:rFonts w:ascii="Times New Roman" w:hAnsi="Times New Roman" w:hint="eastAsia"/>
          <w:color w:val="000000" w:themeColor="text1"/>
          <w:szCs w:val="21"/>
        </w:rPr>
        <w:t xml:space="preserve"> 99% </w:t>
      </w:r>
      <w:r>
        <w:rPr>
          <w:rFonts w:ascii="Times New Roman" w:hAnsi="Times New Roman" w:hint="eastAsia"/>
          <w:color w:val="000000" w:themeColor="text1"/>
          <w:szCs w:val="21"/>
        </w:rPr>
        <w:t>谷氨酸钠成品，经洁净粉碎、过筛（</w:t>
      </w:r>
      <w:r>
        <w:rPr>
          <w:rFonts w:ascii="Times New Roman" w:hAnsi="Times New Roman" w:hint="eastAsia"/>
          <w:color w:val="000000" w:themeColor="text1"/>
          <w:szCs w:val="21"/>
        </w:rPr>
        <w:t xml:space="preserve">60 </w:t>
      </w:r>
      <w:r>
        <w:rPr>
          <w:rFonts w:ascii="Times New Roman" w:hAnsi="Times New Roman" w:hint="eastAsia"/>
          <w:color w:val="000000" w:themeColor="text1"/>
          <w:szCs w:val="21"/>
        </w:rPr>
        <w:t>目～</w:t>
      </w:r>
      <w:r>
        <w:rPr>
          <w:rFonts w:ascii="Times New Roman" w:hAnsi="Times New Roman" w:hint="eastAsia"/>
          <w:color w:val="000000" w:themeColor="text1"/>
          <w:szCs w:val="21"/>
        </w:rPr>
        <w:t xml:space="preserve">80 </w:t>
      </w:r>
      <w:r>
        <w:rPr>
          <w:rFonts w:ascii="Times New Roman" w:hAnsi="Times New Roman" w:hint="eastAsia"/>
          <w:color w:val="000000" w:themeColor="text1"/>
          <w:szCs w:val="21"/>
        </w:rPr>
        <w:t>目）后作为起动晶种使用。）</w:t>
      </w:r>
    </w:p>
    <w:p w:rsidR="00BE25FA" w:rsidRDefault="004943EF" w:rsidP="00090443">
      <w:pPr>
        <w:adjustRightInd w:val="0"/>
        <w:snapToGrid w:val="0"/>
        <w:spacing w:line="360" w:lineRule="auto"/>
        <w:rPr>
          <w:rFonts w:ascii="Times New Roman" w:hAnsi="Times New Roman"/>
          <w:color w:val="000000" w:themeColor="text1"/>
          <w:szCs w:val="21"/>
        </w:rPr>
      </w:pPr>
      <w:r>
        <w:rPr>
          <w:rFonts w:ascii="黑体" w:eastAsia="黑体" w:hAnsi="黑体" w:cs="黑体" w:hint="eastAsia"/>
          <w:color w:val="000000" w:themeColor="text1"/>
          <w:szCs w:val="21"/>
        </w:rPr>
        <w:t xml:space="preserve">7.8.3 </w:t>
      </w:r>
      <w:r>
        <w:rPr>
          <w:rFonts w:ascii="Times New Roman" w:hAnsi="Times New Roman" w:hint="eastAsia"/>
          <w:color w:val="000000" w:themeColor="text1"/>
          <w:szCs w:val="21"/>
        </w:rPr>
        <w:t>通过控制补料速度与浓缩速度进行育晶，促使晶粒长大</w:t>
      </w:r>
      <w:r>
        <w:rPr>
          <w:rStyle w:val="af0"/>
          <w:rFonts w:asciiTheme="minorHAnsi" w:eastAsiaTheme="minorEastAsia" w:hAnsiTheme="minorHAnsi" w:cstheme="minorBidi" w:hint="eastAsia"/>
        </w:rPr>
        <w:t>，晶体应呈透明棱柱状，颗粒均匀，边缘清晰锐利，</w:t>
      </w:r>
      <w:proofErr w:type="gramStart"/>
      <w:r>
        <w:rPr>
          <w:rStyle w:val="af0"/>
          <w:rFonts w:asciiTheme="minorHAnsi" w:eastAsiaTheme="minorEastAsia" w:hAnsiTheme="minorHAnsi" w:cstheme="minorBidi" w:hint="eastAsia"/>
        </w:rPr>
        <w:t>无连晶</w:t>
      </w:r>
      <w:proofErr w:type="gramEnd"/>
      <w:r>
        <w:rPr>
          <w:rStyle w:val="af0"/>
          <w:rFonts w:asciiTheme="minorHAnsi" w:eastAsiaTheme="minorEastAsia" w:hAnsiTheme="minorHAnsi" w:cstheme="minorBidi" w:hint="eastAsia"/>
        </w:rPr>
        <w:t>或簇晶现象</w:t>
      </w:r>
      <w:r>
        <w:rPr>
          <w:rFonts w:ascii="Times New Roman" w:hAnsi="Times New Roman" w:hint="eastAsia"/>
          <w:color w:val="000000" w:themeColor="text1"/>
          <w:szCs w:val="21"/>
        </w:rPr>
        <w:t>。</w:t>
      </w:r>
    </w:p>
    <w:p w:rsidR="00BE25FA" w:rsidRDefault="004943EF" w:rsidP="00090443">
      <w:pPr>
        <w:adjustRightInd w:val="0"/>
        <w:snapToGrid w:val="0"/>
        <w:spacing w:line="360" w:lineRule="auto"/>
        <w:rPr>
          <w:rFonts w:ascii="Times New Roman" w:hAnsi="Times New Roman"/>
          <w:color w:val="000000" w:themeColor="text1"/>
          <w:szCs w:val="21"/>
        </w:rPr>
      </w:pPr>
      <w:r>
        <w:rPr>
          <w:rFonts w:ascii="黑体" w:eastAsia="黑体" w:hAnsi="黑体" w:cs="黑体" w:hint="eastAsia"/>
          <w:color w:val="000000" w:themeColor="text1"/>
          <w:szCs w:val="21"/>
        </w:rPr>
        <w:t xml:space="preserve">7.8.4 </w:t>
      </w:r>
      <w:r>
        <w:rPr>
          <w:rFonts w:ascii="Times New Roman" w:hAnsi="Times New Roman" w:hint="eastAsia"/>
          <w:color w:val="000000" w:themeColor="text1"/>
          <w:szCs w:val="21"/>
        </w:rPr>
        <w:t>晶体长成后，加入料液总体积的</w:t>
      </w:r>
      <w:r>
        <w:rPr>
          <w:rFonts w:ascii="Times New Roman" w:hAnsi="Times New Roman" w:hint="eastAsia"/>
          <w:color w:val="000000" w:themeColor="text1"/>
          <w:szCs w:val="21"/>
        </w:rPr>
        <w:t xml:space="preserve"> 3%</w:t>
      </w:r>
      <w:r>
        <w:rPr>
          <w:rFonts w:ascii="Times New Roman" w:hAnsi="Times New Roman" w:hint="eastAsia"/>
          <w:color w:val="000000" w:themeColor="text1"/>
          <w:szCs w:val="21"/>
        </w:rPr>
        <w:t>～</w:t>
      </w:r>
      <w:r>
        <w:rPr>
          <w:rFonts w:ascii="Times New Roman" w:hAnsi="Times New Roman" w:hint="eastAsia"/>
          <w:color w:val="000000" w:themeColor="text1"/>
          <w:szCs w:val="21"/>
        </w:rPr>
        <w:t>5%</w:t>
      </w:r>
      <w:r>
        <w:rPr>
          <w:rFonts w:ascii="Times New Roman" w:hAnsi="Times New Roman" w:hint="eastAsia"/>
          <w:color w:val="000000" w:themeColor="text1"/>
          <w:szCs w:val="21"/>
        </w:rPr>
        <w:t>（或控制料液浓度下降</w:t>
      </w:r>
      <w:r>
        <w:rPr>
          <w:rFonts w:ascii="Times New Roman" w:hAnsi="Times New Roman" w:hint="eastAsia"/>
          <w:color w:val="000000" w:themeColor="text1"/>
          <w:szCs w:val="21"/>
        </w:rPr>
        <w:t xml:space="preserve"> 0.5</w:t>
      </w:r>
      <w:r>
        <w:rPr>
          <w:rFonts w:ascii="Times New Roman" w:hAnsi="Times New Roman" w:hint="eastAsia"/>
          <w:color w:val="000000" w:themeColor="text1"/>
          <w:szCs w:val="21"/>
        </w:rPr>
        <w:t>°</w:t>
      </w:r>
      <w:r>
        <w:rPr>
          <w:rFonts w:ascii="Times New Roman" w:hAnsi="Times New Roman" w:hint="eastAsia"/>
          <w:color w:val="000000" w:themeColor="text1"/>
          <w:szCs w:val="21"/>
        </w:rPr>
        <w:t>B</w:t>
      </w:r>
      <w:r>
        <w:rPr>
          <w:rFonts w:ascii="Times New Roman" w:hAnsi="Times New Roman" w:hint="eastAsia"/>
          <w:color w:val="000000" w:themeColor="text1"/>
          <w:szCs w:val="21"/>
        </w:rPr>
        <w:t>é～</w:t>
      </w:r>
      <w:r>
        <w:rPr>
          <w:rFonts w:ascii="Times New Roman" w:hAnsi="Times New Roman" w:hint="eastAsia"/>
          <w:color w:val="000000" w:themeColor="text1"/>
          <w:szCs w:val="21"/>
        </w:rPr>
        <w:t>1.0</w:t>
      </w:r>
      <w:r>
        <w:rPr>
          <w:rFonts w:ascii="Times New Roman" w:hAnsi="Times New Roman" w:hint="eastAsia"/>
          <w:color w:val="000000" w:themeColor="text1"/>
          <w:szCs w:val="21"/>
        </w:rPr>
        <w:t>°</w:t>
      </w:r>
      <w:r>
        <w:rPr>
          <w:rFonts w:ascii="Times New Roman" w:hAnsi="Times New Roman" w:hint="eastAsia"/>
          <w:color w:val="000000" w:themeColor="text1"/>
          <w:szCs w:val="21"/>
        </w:rPr>
        <w:t>B</w:t>
      </w:r>
      <w:r>
        <w:rPr>
          <w:rFonts w:ascii="Times New Roman" w:hAnsi="Times New Roman" w:hint="eastAsia"/>
          <w:color w:val="000000" w:themeColor="text1"/>
          <w:szCs w:val="21"/>
        </w:rPr>
        <w:t>é）的蒸馏水（料液温度接近）进行养晶，经视镜或取样镜检观察，晶体间无细小伪晶（粉末），</w:t>
      </w:r>
      <w:proofErr w:type="gramStart"/>
      <w:r>
        <w:rPr>
          <w:rFonts w:ascii="Times New Roman" w:hAnsi="Times New Roman" w:hint="eastAsia"/>
          <w:color w:val="000000" w:themeColor="text1"/>
          <w:szCs w:val="21"/>
        </w:rPr>
        <w:t>且结晶浆</w:t>
      </w:r>
      <w:proofErr w:type="gramEnd"/>
      <w:r>
        <w:rPr>
          <w:rFonts w:ascii="Times New Roman" w:hAnsi="Times New Roman" w:hint="eastAsia"/>
          <w:color w:val="000000" w:themeColor="text1"/>
          <w:szCs w:val="21"/>
        </w:rPr>
        <w:t>流动性良好，制得味精结晶浆。</w:t>
      </w:r>
    </w:p>
    <w:p w:rsidR="00BE25FA" w:rsidRPr="00C81121" w:rsidRDefault="004943EF" w:rsidP="00C81121">
      <w:pPr>
        <w:pStyle w:val="2"/>
        <w:rPr>
          <w:rFonts w:hint="default"/>
        </w:rPr>
      </w:pPr>
      <w:r>
        <w:t>7.9  分离干燥</w:t>
      </w:r>
    </w:p>
    <w:p w:rsidR="00BE25FA" w:rsidRDefault="004943EF" w:rsidP="00090443">
      <w:pPr>
        <w:adjustRightInd w:val="0"/>
        <w:snapToGrid w:val="0"/>
        <w:spacing w:line="360" w:lineRule="auto"/>
        <w:rPr>
          <w:rFonts w:ascii="Times New Roman" w:hAnsi="Times New Roman"/>
          <w:color w:val="000000" w:themeColor="text1"/>
          <w:szCs w:val="21"/>
        </w:rPr>
      </w:pPr>
      <w:r>
        <w:rPr>
          <w:rFonts w:ascii="黑体" w:eastAsia="黑体" w:hAnsi="黑体" w:cs="黑体" w:hint="eastAsia"/>
          <w:color w:val="000000" w:themeColor="text1"/>
          <w:szCs w:val="21"/>
        </w:rPr>
        <w:t xml:space="preserve">7.9.1 </w:t>
      </w:r>
      <w:r>
        <w:rPr>
          <w:rFonts w:ascii="Times New Roman" w:hAnsi="Times New Roman" w:hint="eastAsia"/>
          <w:color w:val="000000" w:themeColor="text1"/>
          <w:szCs w:val="21"/>
        </w:rPr>
        <w:t>将味精结晶浆经离心分离，去除母液，得到湿味精。</w:t>
      </w:r>
    </w:p>
    <w:p w:rsidR="00BE25FA" w:rsidRDefault="004943EF" w:rsidP="00090443">
      <w:pPr>
        <w:adjustRightInd w:val="0"/>
        <w:snapToGrid w:val="0"/>
        <w:spacing w:line="360" w:lineRule="auto"/>
        <w:rPr>
          <w:rFonts w:ascii="Times New Roman" w:hAnsi="Times New Roman"/>
          <w:color w:val="000000" w:themeColor="text1"/>
          <w:szCs w:val="21"/>
        </w:rPr>
      </w:pPr>
      <w:r w:rsidRPr="00C81121">
        <w:rPr>
          <w:rFonts w:ascii="黑体" w:eastAsia="黑体" w:hAnsi="黑体" w:cs="黑体" w:hint="eastAsia"/>
          <w:color w:val="000000" w:themeColor="text1"/>
          <w:szCs w:val="21"/>
        </w:rPr>
        <w:t xml:space="preserve">7.9.2 </w:t>
      </w:r>
      <w:r>
        <w:rPr>
          <w:rFonts w:ascii="Times New Roman" w:hAnsi="Times New Roman" w:hint="eastAsia"/>
          <w:color w:val="000000" w:themeColor="text1"/>
          <w:szCs w:val="21"/>
        </w:rPr>
        <w:t>湿味精送入振动流化床干燥机，经</w:t>
      </w:r>
      <w:r>
        <w:rPr>
          <w:rFonts w:ascii="Times New Roman" w:hAnsi="Times New Roman" w:hint="eastAsia"/>
          <w:color w:val="000000" w:themeColor="text1"/>
          <w:szCs w:val="21"/>
        </w:rPr>
        <w:t xml:space="preserve"> 80</w:t>
      </w:r>
      <w:r>
        <w:rPr>
          <w:rFonts w:ascii="Times New Roman" w:hAnsi="Times New Roman" w:hint="eastAsia"/>
          <w:color w:val="000000" w:themeColor="text1"/>
          <w:szCs w:val="21"/>
        </w:rPr>
        <w:t>℃～</w:t>
      </w:r>
      <w:r>
        <w:rPr>
          <w:rFonts w:ascii="Times New Roman" w:hAnsi="Times New Roman" w:hint="eastAsia"/>
          <w:color w:val="000000" w:themeColor="text1"/>
          <w:szCs w:val="21"/>
        </w:rPr>
        <w:t>90</w:t>
      </w:r>
      <w:r>
        <w:rPr>
          <w:rFonts w:ascii="Times New Roman" w:hAnsi="Times New Roman" w:hint="eastAsia"/>
          <w:color w:val="000000" w:themeColor="text1"/>
          <w:szCs w:val="21"/>
        </w:rPr>
        <w:t>℃</w:t>
      </w:r>
      <w:r>
        <w:rPr>
          <w:rFonts w:ascii="Times New Roman" w:hAnsi="Times New Roman" w:hint="eastAsia"/>
          <w:color w:val="000000" w:themeColor="text1"/>
          <w:szCs w:val="21"/>
        </w:rPr>
        <w:t xml:space="preserve"> </w:t>
      </w:r>
      <w:r>
        <w:rPr>
          <w:rFonts w:ascii="Times New Roman" w:hAnsi="Times New Roman" w:hint="eastAsia"/>
          <w:color w:val="000000" w:themeColor="text1"/>
          <w:szCs w:val="21"/>
        </w:rPr>
        <w:t>净化热风干燥及冷风冷却至</w:t>
      </w:r>
      <w:r>
        <w:rPr>
          <w:rFonts w:ascii="Times New Roman" w:hAnsi="Times New Roman" w:hint="eastAsia"/>
          <w:color w:val="000000" w:themeColor="text1"/>
          <w:szCs w:val="21"/>
        </w:rPr>
        <w:t xml:space="preserve"> 40</w:t>
      </w:r>
      <w:r>
        <w:rPr>
          <w:rFonts w:ascii="Times New Roman" w:hAnsi="Times New Roman" w:hint="eastAsia"/>
          <w:color w:val="000000" w:themeColor="text1"/>
          <w:szCs w:val="21"/>
        </w:rPr>
        <w:t>℃</w:t>
      </w:r>
      <w:r>
        <w:rPr>
          <w:rFonts w:ascii="Times New Roman" w:hAnsi="Times New Roman" w:hint="eastAsia"/>
          <w:color w:val="000000" w:themeColor="text1"/>
          <w:szCs w:val="21"/>
        </w:rPr>
        <w:t xml:space="preserve"> </w:t>
      </w:r>
      <w:r>
        <w:rPr>
          <w:rFonts w:ascii="Times New Roman" w:hAnsi="Times New Roman" w:hint="eastAsia"/>
          <w:color w:val="000000" w:themeColor="text1"/>
          <w:szCs w:val="21"/>
        </w:rPr>
        <w:t>以下，制得水分含量</w:t>
      </w:r>
      <w:r>
        <w:rPr>
          <w:rFonts w:ascii="Times New Roman" w:hAnsi="Times New Roman" w:hint="eastAsia"/>
          <w:color w:val="000000" w:themeColor="text1"/>
          <w:szCs w:val="21"/>
        </w:rPr>
        <w:t xml:space="preserve"> </w:t>
      </w:r>
      <w:r>
        <w:rPr>
          <w:rFonts w:ascii="Times New Roman" w:hAnsi="Times New Roman" w:hint="eastAsia"/>
          <w:color w:val="000000" w:themeColor="text1"/>
          <w:szCs w:val="21"/>
        </w:rPr>
        <w:t>≤</w:t>
      </w:r>
      <w:r>
        <w:rPr>
          <w:rFonts w:ascii="Times New Roman" w:hAnsi="Times New Roman" w:hint="eastAsia"/>
          <w:color w:val="000000" w:themeColor="text1"/>
          <w:szCs w:val="21"/>
        </w:rPr>
        <w:t xml:space="preserve"> 0.2% </w:t>
      </w:r>
      <w:r>
        <w:rPr>
          <w:rFonts w:ascii="Times New Roman" w:hAnsi="Times New Roman" w:hint="eastAsia"/>
          <w:color w:val="000000" w:themeColor="text1"/>
          <w:szCs w:val="21"/>
        </w:rPr>
        <w:t>的干燥味精。</w:t>
      </w:r>
    </w:p>
    <w:p w:rsidR="00BE25FA" w:rsidRPr="00C81121" w:rsidRDefault="004943EF" w:rsidP="00C81121">
      <w:pPr>
        <w:pStyle w:val="2"/>
        <w:rPr>
          <w:rFonts w:hint="default"/>
        </w:rPr>
      </w:pPr>
      <w:r>
        <w:t>7.10  分级筛选</w:t>
      </w:r>
    </w:p>
    <w:p w:rsidR="00BE25FA" w:rsidRPr="00C81121" w:rsidRDefault="004943EF" w:rsidP="00C81121">
      <w:pPr>
        <w:pStyle w:val="1"/>
      </w:pPr>
      <w:r>
        <w:rPr>
          <w:rFonts w:ascii="Times New Roman" w:hAnsi="Times New Roman" w:hint="eastAsia"/>
          <w:color w:val="000000" w:themeColor="text1"/>
        </w:rPr>
        <w:t>干燥味精在空气相对湿度≤</w:t>
      </w:r>
      <w:r>
        <w:rPr>
          <w:rFonts w:ascii="Times New Roman" w:hAnsi="Times New Roman" w:hint="eastAsia"/>
          <w:color w:val="000000" w:themeColor="text1"/>
        </w:rPr>
        <w:t>50%</w:t>
      </w:r>
      <w:r>
        <w:rPr>
          <w:rFonts w:ascii="Times New Roman" w:hAnsi="Times New Roman" w:hint="eastAsia"/>
          <w:color w:val="000000" w:themeColor="text1"/>
        </w:rPr>
        <w:t>、温度</w:t>
      </w:r>
      <w:r>
        <w:rPr>
          <w:rFonts w:ascii="Times New Roman" w:hAnsi="Times New Roman" w:hint="eastAsia"/>
          <w:color w:val="000000" w:themeColor="text1"/>
        </w:rPr>
        <w:t>20</w:t>
      </w:r>
      <w:r>
        <w:rPr>
          <w:rFonts w:ascii="Times New Roman" w:hAnsi="Times New Roman" w:hint="eastAsia"/>
          <w:color w:val="000000" w:themeColor="text1"/>
        </w:rPr>
        <w:t>℃～</w:t>
      </w:r>
      <w:r>
        <w:rPr>
          <w:rFonts w:ascii="Times New Roman" w:hAnsi="Times New Roman" w:hint="eastAsia"/>
          <w:color w:val="000000" w:themeColor="text1"/>
        </w:rPr>
        <w:t>25</w:t>
      </w:r>
      <w:r>
        <w:rPr>
          <w:rFonts w:ascii="Times New Roman" w:hAnsi="Times New Roman" w:hint="eastAsia"/>
          <w:color w:val="000000" w:themeColor="text1"/>
        </w:rPr>
        <w:t>℃的环境下，采用振动筛进行分级，得到大晶、标准粒、细粉等不同晶粒规格的成品味精。</w:t>
      </w:r>
      <w:bookmarkStart w:id="6" w:name="_Hlk210865734"/>
      <w:r>
        <w:rPr>
          <w:rFonts w:hint="eastAsia"/>
        </w:rPr>
        <w:t>8</w:t>
      </w:r>
      <w:r>
        <w:t xml:space="preserve">  平行生产管理</w:t>
      </w:r>
      <w:bookmarkEnd w:id="6"/>
    </w:p>
    <w:p w:rsidR="00BE25FA" w:rsidRDefault="004943EF" w:rsidP="00090443">
      <w:pPr>
        <w:adjustRightInd w:val="0"/>
        <w:snapToGrid w:val="0"/>
        <w:spacing w:line="360" w:lineRule="auto"/>
        <w:ind w:firstLineChars="200" w:firstLine="420"/>
        <w:rPr>
          <w:rStyle w:val="af0"/>
          <w:rFonts w:asciiTheme="minorHAnsi" w:eastAsiaTheme="minorEastAsia" w:hAnsiTheme="minorHAnsi" w:cstheme="minorBidi"/>
        </w:rPr>
      </w:pPr>
      <w:r>
        <w:rPr>
          <w:rStyle w:val="af0"/>
          <w:rFonts w:asciiTheme="minorHAnsi" w:eastAsiaTheme="minorEastAsia" w:hAnsiTheme="minorHAnsi" w:cstheme="minorBidi" w:hint="eastAsia"/>
        </w:rPr>
        <w:t>同时生产绿色食品和常规产品时，应合理安排绿色食品生产与常规产品生产，保证两者有效隔离，防止绿色食品与非绿色食品交叉污染。应全程控制原料采购、运输、生产线、清洗消毒、包装、储藏等环节。应单独记录管理绿色食品生产原辅料、设备、容器、产品、人员，严格按照绿色食品相关标准，有效控制生产过程，确保绿色食品的产品质量。</w:t>
      </w:r>
    </w:p>
    <w:p w:rsidR="00BE25FA" w:rsidRPr="00C81121" w:rsidRDefault="004943EF" w:rsidP="00C81121">
      <w:pPr>
        <w:pStyle w:val="1"/>
      </w:pPr>
      <w:r>
        <w:rPr>
          <w:rFonts w:hint="eastAsia"/>
        </w:rPr>
        <w:t>9</w:t>
      </w:r>
      <w:r>
        <w:t xml:space="preserve">  </w:t>
      </w:r>
      <w:r>
        <w:rPr>
          <w:rFonts w:hint="eastAsia"/>
        </w:rPr>
        <w:t>加工过程管理</w:t>
      </w:r>
    </w:p>
    <w:p w:rsidR="00BE25FA" w:rsidRPr="00C81121" w:rsidRDefault="004943EF" w:rsidP="00C81121">
      <w:pPr>
        <w:pStyle w:val="2"/>
        <w:rPr>
          <w:rFonts w:hint="default"/>
        </w:rPr>
      </w:pPr>
      <w:r>
        <w:t>9.1  加工车间管理</w:t>
      </w:r>
    </w:p>
    <w:p w:rsidR="00BE25FA" w:rsidRDefault="004943EF" w:rsidP="00090443">
      <w:pPr>
        <w:pStyle w:val="10"/>
        <w:adjustRightInd w:val="0"/>
        <w:snapToGrid w:val="0"/>
        <w:spacing w:line="360" w:lineRule="auto"/>
        <w:rPr>
          <w:color w:val="000000" w:themeColor="text1"/>
        </w:rPr>
      </w:pPr>
      <w:r>
        <w:rPr>
          <w:color w:val="000000" w:themeColor="text1"/>
        </w:rPr>
        <w:t>绿色食品加工应由专人管理，</w:t>
      </w:r>
      <w:r>
        <w:rPr>
          <w:rFonts w:hint="eastAsia"/>
          <w:color w:val="000000" w:themeColor="text1"/>
        </w:rPr>
        <w:t>有条件的可采用专线生产。在同一生产线切换产品时，应先生产绿色食品，后生产常规食品。保证绿色食品与常规食品的加工生产从时间上隔离。每次加工前后应对所使用的容器、工具和设备进行清洗，以防交叉污染。</w:t>
      </w:r>
    </w:p>
    <w:p w:rsidR="00BE25FA" w:rsidRPr="00C81121" w:rsidRDefault="004943EF" w:rsidP="00C81121">
      <w:pPr>
        <w:pStyle w:val="2"/>
        <w:rPr>
          <w:rFonts w:hint="default"/>
        </w:rPr>
      </w:pPr>
      <w:r>
        <w:t xml:space="preserve">9.2  </w:t>
      </w:r>
      <w:r>
        <w:rPr>
          <w:lang w:bidi="ar"/>
        </w:rPr>
        <w:t>原辅料管理</w:t>
      </w:r>
    </w:p>
    <w:p w:rsidR="00BE25FA" w:rsidRDefault="004943EF" w:rsidP="00090443">
      <w:pPr>
        <w:pStyle w:val="10"/>
        <w:adjustRightInd w:val="0"/>
        <w:snapToGrid w:val="0"/>
        <w:spacing w:line="360" w:lineRule="auto"/>
        <w:rPr>
          <w:color w:val="000000" w:themeColor="text1"/>
        </w:rPr>
      </w:pPr>
      <w:r>
        <w:rPr>
          <w:rFonts w:hint="eastAsia"/>
          <w:color w:val="000000" w:themeColor="text1"/>
        </w:rPr>
        <w:t>绿色食品和常规产品的原辅料应分区存放，并设有明显标识。领用和投料应有专人负责，并建立</w:t>
      </w:r>
      <w:proofErr w:type="gramStart"/>
      <w:r>
        <w:rPr>
          <w:rFonts w:hint="eastAsia"/>
          <w:color w:val="000000" w:themeColor="text1"/>
        </w:rPr>
        <w:t>独立台</w:t>
      </w:r>
      <w:proofErr w:type="gramEnd"/>
      <w:r>
        <w:rPr>
          <w:rFonts w:hint="eastAsia"/>
          <w:color w:val="000000" w:themeColor="text1"/>
        </w:rPr>
        <w:t>账，确保专料专用。</w:t>
      </w:r>
    </w:p>
    <w:p w:rsidR="00BE25FA" w:rsidRPr="00C81121" w:rsidRDefault="004943EF" w:rsidP="00C81121">
      <w:pPr>
        <w:pStyle w:val="2"/>
        <w:rPr>
          <w:rFonts w:hint="default"/>
        </w:rPr>
      </w:pPr>
      <w:r>
        <w:t xml:space="preserve">9.3  </w:t>
      </w:r>
      <w:r>
        <w:rPr>
          <w:lang w:bidi="ar"/>
        </w:rPr>
        <w:t>人员管理</w:t>
      </w:r>
    </w:p>
    <w:p w:rsidR="00BE25FA" w:rsidRDefault="004943EF" w:rsidP="00C81121">
      <w:pPr>
        <w:adjustRightInd w:val="0"/>
        <w:snapToGrid w:val="0"/>
        <w:spacing w:line="360" w:lineRule="auto"/>
        <w:rPr>
          <w:rFonts w:ascii="Times New Roman" w:hAnsi="Times New Roman"/>
          <w:color w:val="000000" w:themeColor="text1"/>
          <w:szCs w:val="21"/>
        </w:rPr>
      </w:pPr>
      <w:r>
        <w:rPr>
          <w:rFonts w:ascii="黑体" w:eastAsia="黑体" w:hAnsi="黑体" w:cs="黑体" w:hint="eastAsia"/>
          <w:color w:val="000000" w:themeColor="text1"/>
          <w:szCs w:val="21"/>
        </w:rPr>
        <w:t xml:space="preserve">9.3.1 </w:t>
      </w:r>
      <w:r>
        <w:rPr>
          <w:rFonts w:ascii="Times New Roman" w:hAnsi="Times New Roman" w:hint="eastAsia"/>
          <w:color w:val="000000" w:themeColor="text1"/>
          <w:szCs w:val="21"/>
        </w:rPr>
        <w:t>从事与绿色食品加工有关的人员的健康管理与卫生要求应符合</w:t>
      </w:r>
      <w:r>
        <w:rPr>
          <w:rFonts w:ascii="Times New Roman" w:hAnsi="Times New Roman" w:hint="eastAsia"/>
          <w:color w:val="000000" w:themeColor="text1"/>
          <w:szCs w:val="21"/>
        </w:rPr>
        <w:t>GB 14881</w:t>
      </w:r>
      <w:r>
        <w:rPr>
          <w:rFonts w:ascii="Times New Roman" w:hAnsi="Times New Roman" w:hint="eastAsia"/>
          <w:color w:val="000000" w:themeColor="text1"/>
          <w:szCs w:val="21"/>
        </w:rPr>
        <w:t>规定。</w:t>
      </w:r>
    </w:p>
    <w:p w:rsidR="00BE25FA" w:rsidRDefault="004943EF" w:rsidP="00C81121">
      <w:pPr>
        <w:adjustRightInd w:val="0"/>
        <w:snapToGrid w:val="0"/>
        <w:spacing w:line="360" w:lineRule="auto"/>
        <w:rPr>
          <w:rFonts w:ascii="Times New Roman" w:hAnsi="Times New Roman"/>
          <w:color w:val="000000" w:themeColor="text1"/>
          <w:szCs w:val="21"/>
        </w:rPr>
      </w:pPr>
      <w:r>
        <w:rPr>
          <w:rFonts w:ascii="黑体" w:eastAsia="黑体" w:hAnsi="黑体" w:cs="黑体" w:hint="eastAsia"/>
          <w:color w:val="000000" w:themeColor="text1"/>
          <w:szCs w:val="21"/>
        </w:rPr>
        <w:lastRenderedPageBreak/>
        <w:t xml:space="preserve">9.3.2 </w:t>
      </w:r>
      <w:r>
        <w:rPr>
          <w:rFonts w:ascii="Times New Roman" w:hAnsi="Times New Roman" w:hint="eastAsia"/>
          <w:color w:val="000000" w:themeColor="text1"/>
          <w:szCs w:val="21"/>
        </w:rPr>
        <w:t>人员上岗前须经绿色食品味精加工知识培训，熟练掌握绿色食品味精的加工要求，应有培训及考核记录，经考核合格后方可持证上岗。</w:t>
      </w:r>
    </w:p>
    <w:p w:rsidR="00BE25FA" w:rsidRDefault="004943EF" w:rsidP="00C81121">
      <w:pPr>
        <w:adjustRightInd w:val="0"/>
        <w:snapToGrid w:val="0"/>
        <w:spacing w:line="360" w:lineRule="auto"/>
        <w:rPr>
          <w:rFonts w:ascii="Times New Roman" w:hAnsi="Times New Roman"/>
          <w:color w:val="000000" w:themeColor="text1"/>
          <w:szCs w:val="21"/>
        </w:rPr>
      </w:pPr>
      <w:r>
        <w:rPr>
          <w:rFonts w:ascii="黑体" w:eastAsia="黑体" w:hAnsi="黑体" w:cs="黑体" w:hint="eastAsia"/>
          <w:color w:val="000000" w:themeColor="text1"/>
          <w:szCs w:val="21"/>
        </w:rPr>
        <w:t xml:space="preserve">9.3.3 </w:t>
      </w:r>
      <w:r>
        <w:rPr>
          <w:rFonts w:ascii="Times New Roman" w:hAnsi="Times New Roman" w:hint="eastAsia"/>
          <w:color w:val="000000" w:themeColor="text1"/>
          <w:szCs w:val="21"/>
        </w:rPr>
        <w:t>应配备食品安全专业技术和管理人员，定期检查绿色食品与常规食品生产管理工作，并做好相应记录。</w:t>
      </w:r>
    </w:p>
    <w:p w:rsidR="00BE25FA" w:rsidRPr="00C81121" w:rsidRDefault="004943EF" w:rsidP="00C81121">
      <w:pPr>
        <w:pStyle w:val="2"/>
        <w:rPr>
          <w:rFonts w:hint="default"/>
        </w:rPr>
      </w:pPr>
      <w:r>
        <w:rPr>
          <w:rFonts w:cs="黑体"/>
        </w:rPr>
        <w:t xml:space="preserve">9.4 </w:t>
      </w:r>
      <w:r>
        <w:t xml:space="preserve"> 记录与追溯管理</w:t>
      </w:r>
    </w:p>
    <w:p w:rsidR="00BE25FA" w:rsidRDefault="004943EF" w:rsidP="00090443">
      <w:pPr>
        <w:pStyle w:val="10"/>
        <w:adjustRightInd w:val="0"/>
        <w:snapToGrid w:val="0"/>
        <w:spacing w:line="360" w:lineRule="auto"/>
        <w:rPr>
          <w:color w:val="000000" w:themeColor="text1"/>
        </w:rPr>
      </w:pPr>
      <w:r>
        <w:rPr>
          <w:rFonts w:hint="eastAsia"/>
          <w:color w:val="000000" w:themeColor="text1"/>
        </w:rPr>
        <w:t>按照生产加工企业追溯制度要求建立产品加工记录，绿色食品应有独立的记录，追溯编号信息应明确，区分于常规食品，确保从原料采购到成品销售的全程可追溯。</w:t>
      </w:r>
    </w:p>
    <w:p w:rsidR="00BE25FA" w:rsidRPr="00C81121" w:rsidRDefault="004943EF" w:rsidP="00C81121">
      <w:pPr>
        <w:pStyle w:val="1"/>
      </w:pPr>
      <w:r>
        <w:rPr>
          <w:rFonts w:hint="eastAsia"/>
        </w:rPr>
        <w:t>10  检验、包装和标识</w:t>
      </w:r>
    </w:p>
    <w:p w:rsidR="00BE25FA" w:rsidRDefault="004943EF" w:rsidP="00C81121">
      <w:pPr>
        <w:pStyle w:val="2"/>
        <w:jc w:val="both"/>
        <w:rPr>
          <w:rFonts w:ascii="Times New Roman" w:eastAsia="宋体" w:hAnsi="Times New Roman" w:hint="default"/>
          <w:color w:val="000000" w:themeColor="text1"/>
          <w:kern w:val="2"/>
          <w:szCs w:val="21"/>
        </w:rPr>
      </w:pPr>
      <w:r>
        <w:rPr>
          <w:rFonts w:cs="黑体"/>
          <w:color w:val="000000" w:themeColor="text1"/>
          <w:kern w:val="2"/>
          <w:szCs w:val="21"/>
        </w:rPr>
        <w:t xml:space="preserve">10.1 </w:t>
      </w:r>
      <w:r>
        <w:rPr>
          <w:rFonts w:ascii="Times New Roman" w:eastAsia="宋体" w:hAnsi="Times New Roman"/>
          <w:color w:val="000000" w:themeColor="text1"/>
          <w:kern w:val="2"/>
          <w:szCs w:val="21"/>
        </w:rPr>
        <w:t>加工助剂残留物应符合</w:t>
      </w:r>
      <w:r>
        <w:rPr>
          <w:rFonts w:ascii="Times New Roman" w:eastAsia="宋体" w:hAnsi="Times New Roman"/>
          <w:color w:val="000000" w:themeColor="text1"/>
          <w:kern w:val="2"/>
          <w:szCs w:val="21"/>
        </w:rPr>
        <w:t xml:space="preserve"> GB 2760 </w:t>
      </w:r>
      <w:r>
        <w:rPr>
          <w:rFonts w:ascii="Times New Roman" w:eastAsia="宋体" w:hAnsi="Times New Roman"/>
          <w:color w:val="000000" w:themeColor="text1"/>
          <w:kern w:val="2"/>
          <w:szCs w:val="21"/>
        </w:rPr>
        <w:t>中最大使用量的残留限量规定要求。成品应按照</w:t>
      </w:r>
      <w:r>
        <w:rPr>
          <w:rFonts w:ascii="Times New Roman" w:eastAsia="宋体" w:hAnsi="Times New Roman"/>
          <w:color w:val="000000" w:themeColor="text1"/>
          <w:kern w:val="2"/>
          <w:szCs w:val="21"/>
        </w:rPr>
        <w:t xml:space="preserve"> GB/T 8967</w:t>
      </w:r>
      <w:r>
        <w:rPr>
          <w:rFonts w:ascii="Times New Roman" w:eastAsia="宋体" w:hAnsi="Times New Roman"/>
          <w:color w:val="000000" w:themeColor="text1"/>
          <w:kern w:val="2"/>
          <w:szCs w:val="21"/>
        </w:rPr>
        <w:t>、</w:t>
      </w:r>
      <w:r>
        <w:rPr>
          <w:rFonts w:ascii="Times New Roman" w:eastAsia="宋体" w:hAnsi="Times New Roman"/>
          <w:color w:val="000000" w:themeColor="text1"/>
          <w:kern w:val="2"/>
          <w:szCs w:val="21"/>
        </w:rPr>
        <w:t xml:space="preserve">NY/T 1055 </w:t>
      </w:r>
      <w:r>
        <w:rPr>
          <w:rFonts w:ascii="Times New Roman" w:eastAsia="宋体" w:hAnsi="Times New Roman"/>
          <w:color w:val="000000" w:themeColor="text1"/>
          <w:kern w:val="2"/>
          <w:szCs w:val="21"/>
        </w:rPr>
        <w:t>和</w:t>
      </w:r>
      <w:r>
        <w:rPr>
          <w:rFonts w:ascii="Times New Roman" w:eastAsia="宋体" w:hAnsi="Times New Roman"/>
          <w:color w:val="000000" w:themeColor="text1"/>
          <w:kern w:val="2"/>
          <w:szCs w:val="21"/>
        </w:rPr>
        <w:t xml:space="preserve"> NY/T 1053 </w:t>
      </w:r>
      <w:r>
        <w:rPr>
          <w:rFonts w:ascii="Times New Roman" w:eastAsia="宋体" w:hAnsi="Times New Roman"/>
          <w:color w:val="000000" w:themeColor="text1"/>
          <w:kern w:val="2"/>
          <w:szCs w:val="21"/>
        </w:rPr>
        <w:t>进行检验。绿色食品味精中不得检出苯甲酸、山梨酸等防腐剂。产品经检验合格后，方可作为绿色食品入库、销售。</w:t>
      </w:r>
    </w:p>
    <w:p w:rsidR="00BE25FA" w:rsidRDefault="004943EF" w:rsidP="00C81121">
      <w:pPr>
        <w:pStyle w:val="2"/>
        <w:rPr>
          <w:rFonts w:ascii="宋体" w:eastAsia="宋体" w:hAnsi="宋体" w:cs="宋体" w:hint="default"/>
        </w:rPr>
      </w:pPr>
      <w:r>
        <w:rPr>
          <w:rFonts w:cs="黑体"/>
        </w:rPr>
        <w:t xml:space="preserve">10.2 </w:t>
      </w:r>
      <w:r>
        <w:rPr>
          <w:rFonts w:ascii="宋体" w:eastAsia="宋体" w:hAnsi="宋体" w:cs="宋体"/>
        </w:rPr>
        <w:t>绿色食品味精的包装材料、容器和标签应符合NY/T 658及相关食品安全国家标准的规定，包装应密封、牢固、无毒无害。</w:t>
      </w:r>
    </w:p>
    <w:p w:rsidR="00BE25FA" w:rsidRDefault="004943EF" w:rsidP="00C81121">
      <w:pPr>
        <w:pStyle w:val="2"/>
        <w:rPr>
          <w:rFonts w:ascii="宋体" w:eastAsia="宋体" w:hAnsi="宋体" w:cs="宋体" w:hint="default"/>
        </w:rPr>
      </w:pPr>
      <w:r>
        <w:rPr>
          <w:rFonts w:cs="黑体"/>
        </w:rPr>
        <w:t xml:space="preserve">10.3 </w:t>
      </w:r>
      <w:r>
        <w:rPr>
          <w:rFonts w:ascii="宋体" w:eastAsia="宋体" w:hAnsi="宋体" w:cs="宋体"/>
        </w:rPr>
        <w:t>商品净含量应符合JJF 1070的要求，单件净含量偏差不得超过±1%，检验批平均净含量不得低于标识净含量。</w:t>
      </w:r>
    </w:p>
    <w:p w:rsidR="00BE25FA" w:rsidRDefault="004943EF" w:rsidP="00C81121">
      <w:pPr>
        <w:pStyle w:val="2"/>
        <w:rPr>
          <w:rFonts w:hint="default"/>
        </w:rPr>
      </w:pPr>
      <w:r>
        <w:rPr>
          <w:rFonts w:cs="黑体"/>
        </w:rPr>
        <w:t xml:space="preserve">10.4 </w:t>
      </w:r>
      <w:r>
        <w:rPr>
          <w:rFonts w:ascii="宋体" w:eastAsia="宋体" w:hAnsi="宋体" w:cs="宋体"/>
        </w:rPr>
        <w:t>绿色食品味精标志、标签等应符合GB 7718的规定。</w:t>
      </w:r>
    </w:p>
    <w:p w:rsidR="00BE25FA" w:rsidRPr="00C81121" w:rsidRDefault="004943EF" w:rsidP="00C81121">
      <w:pPr>
        <w:pStyle w:val="1"/>
      </w:pPr>
      <w:r>
        <w:t>1</w:t>
      </w:r>
      <w:r>
        <w:rPr>
          <w:rFonts w:hint="eastAsia"/>
        </w:rPr>
        <w:t>1</w:t>
      </w:r>
      <w:r>
        <w:t xml:space="preserve">  储藏</w:t>
      </w:r>
      <w:r>
        <w:rPr>
          <w:rFonts w:hint="eastAsia"/>
        </w:rPr>
        <w:t>和</w:t>
      </w:r>
      <w:r>
        <w:t>运输</w:t>
      </w:r>
    </w:p>
    <w:p w:rsidR="00BE25FA" w:rsidRPr="0061095F" w:rsidRDefault="004943EF" w:rsidP="00C81121">
      <w:pPr>
        <w:adjustRightInd w:val="0"/>
        <w:snapToGrid w:val="0"/>
        <w:spacing w:line="360" w:lineRule="auto"/>
        <w:rPr>
          <w:rFonts w:ascii="宋体" w:hAnsi="宋体" w:cs="宋体"/>
          <w:kern w:val="0"/>
          <w:szCs w:val="36"/>
        </w:rPr>
      </w:pPr>
      <w:r>
        <w:rPr>
          <w:rFonts w:ascii="黑体" w:eastAsia="黑体" w:hAnsi="黑体" w:cs="黑体" w:hint="eastAsia"/>
        </w:rPr>
        <w:t xml:space="preserve">11.1 </w:t>
      </w:r>
      <w:r>
        <w:rPr>
          <w:rFonts w:hint="eastAsia"/>
        </w:rPr>
        <w:t>产品储藏和运输应</w:t>
      </w:r>
      <w:r w:rsidRPr="0061095F">
        <w:rPr>
          <w:rFonts w:ascii="宋体" w:hAnsi="宋体" w:cs="宋体" w:hint="eastAsia"/>
          <w:kern w:val="0"/>
          <w:szCs w:val="36"/>
        </w:rPr>
        <w:t>符合GB 31621和NY/T 1056的要求。绿色食品味精应储藏在干燥、防潮、避光的库房中。最适宜的储藏温度为20℃以下，相对湿度低于65%。绿色食品成品储存应设置明显标识，不应与非绿色食品混放。</w:t>
      </w:r>
    </w:p>
    <w:p w:rsidR="00BE25FA" w:rsidRDefault="004943EF" w:rsidP="00C81121">
      <w:pPr>
        <w:adjustRightInd w:val="0"/>
        <w:snapToGrid w:val="0"/>
        <w:spacing w:line="360" w:lineRule="auto"/>
      </w:pPr>
      <w:r>
        <w:rPr>
          <w:rFonts w:ascii="黑体" w:eastAsia="黑体" w:hAnsi="黑体" w:cs="黑体" w:hint="eastAsia"/>
        </w:rPr>
        <w:t xml:space="preserve">11.2 </w:t>
      </w:r>
      <w:r>
        <w:rPr>
          <w:rFonts w:ascii="Times New Roman" w:hAnsi="Times New Roman" w:hint="eastAsia"/>
          <w:color w:val="000000" w:themeColor="text1"/>
          <w:szCs w:val="21"/>
        </w:rPr>
        <w:t>在运输、装卸时应小心轻放，严禁撞击、挤压和日晒雨淋。运输工具应清洁、卫生，不得与有毒、有害、有腐蚀性和易挥发、有异味的物质混装混运。</w:t>
      </w:r>
    </w:p>
    <w:p w:rsidR="00BE25FA" w:rsidRPr="00C81121" w:rsidRDefault="004943EF" w:rsidP="00C81121">
      <w:pPr>
        <w:pStyle w:val="1"/>
      </w:pPr>
      <w:r>
        <w:t>1</w:t>
      </w:r>
      <w:r>
        <w:rPr>
          <w:rFonts w:hint="eastAsia"/>
        </w:rPr>
        <w:t>2</w:t>
      </w:r>
      <w:r>
        <w:t xml:space="preserve">  生产废弃物处理</w:t>
      </w:r>
    </w:p>
    <w:p w:rsidR="00BE25FA" w:rsidRDefault="004943EF" w:rsidP="00C81121">
      <w:pPr>
        <w:adjustRightInd w:val="0"/>
        <w:snapToGrid w:val="0"/>
        <w:spacing w:line="360" w:lineRule="auto"/>
        <w:rPr>
          <w:rFonts w:ascii="Times New Roman" w:hAnsi="Times New Roman"/>
          <w:color w:val="000000" w:themeColor="text1"/>
          <w:szCs w:val="21"/>
        </w:rPr>
      </w:pPr>
      <w:r>
        <w:rPr>
          <w:rFonts w:ascii="黑体" w:eastAsia="黑体" w:hAnsi="黑体" w:cs="黑体" w:hint="eastAsia"/>
          <w:color w:val="000000" w:themeColor="text1"/>
          <w:szCs w:val="21"/>
        </w:rPr>
        <w:t xml:space="preserve">12.1 </w:t>
      </w:r>
      <w:r>
        <w:rPr>
          <w:rFonts w:ascii="Times New Roman" w:hAnsi="Times New Roman" w:hint="eastAsia"/>
          <w:color w:val="000000" w:themeColor="text1"/>
          <w:szCs w:val="21"/>
        </w:rPr>
        <w:t>发酵和提取废弃物</w:t>
      </w:r>
      <w:r>
        <w:rPr>
          <w:rFonts w:ascii="Times New Roman" w:hAnsi="Times New Roman" w:hint="eastAsia"/>
          <w:color w:val="000000" w:themeColor="text1"/>
          <w:szCs w:val="21"/>
        </w:rPr>
        <w:t xml:space="preserve"> </w:t>
      </w:r>
      <w:r>
        <w:rPr>
          <w:rFonts w:ascii="Times New Roman" w:hAnsi="Times New Roman" w:hint="eastAsia"/>
          <w:color w:val="000000" w:themeColor="text1"/>
          <w:szCs w:val="21"/>
        </w:rPr>
        <w:t>提取谷氨酸后的发酵废母液和离心分离出的菌体富含有机质、氮、磷、钾及微量元素，应收集处理。鼓励通过浓缩、喷浆造粒等方式加工成生物有机肥或饲料添加剂，实现资源化利用。</w:t>
      </w:r>
    </w:p>
    <w:p w:rsidR="00BE25FA" w:rsidRDefault="004943EF" w:rsidP="00C81121">
      <w:pPr>
        <w:adjustRightInd w:val="0"/>
        <w:snapToGrid w:val="0"/>
        <w:spacing w:line="360" w:lineRule="auto"/>
        <w:rPr>
          <w:rFonts w:ascii="Times New Roman" w:hAnsi="Times New Roman"/>
          <w:color w:val="000000" w:themeColor="text1"/>
          <w:szCs w:val="21"/>
        </w:rPr>
      </w:pPr>
      <w:r>
        <w:rPr>
          <w:rFonts w:ascii="黑体" w:eastAsia="黑体" w:hAnsi="黑体" w:cs="黑体" w:hint="eastAsia"/>
          <w:color w:val="000000" w:themeColor="text1"/>
          <w:szCs w:val="21"/>
        </w:rPr>
        <w:t xml:space="preserve">12.2 </w:t>
      </w:r>
      <w:r>
        <w:rPr>
          <w:rFonts w:ascii="Times New Roman" w:hAnsi="Times New Roman" w:hint="eastAsia"/>
          <w:color w:val="000000" w:themeColor="text1"/>
          <w:szCs w:val="21"/>
        </w:rPr>
        <w:t>生产过程废水</w:t>
      </w:r>
      <w:r>
        <w:rPr>
          <w:rFonts w:ascii="Times New Roman" w:hAnsi="Times New Roman" w:hint="eastAsia"/>
          <w:color w:val="000000" w:themeColor="text1"/>
          <w:szCs w:val="21"/>
        </w:rPr>
        <w:t xml:space="preserve"> </w:t>
      </w:r>
      <w:r>
        <w:rPr>
          <w:rFonts w:ascii="Times New Roman" w:hAnsi="Times New Roman" w:hint="eastAsia"/>
          <w:color w:val="000000" w:themeColor="text1"/>
          <w:szCs w:val="21"/>
        </w:rPr>
        <w:t>生产过程中的糖化、清洗、冷却等废水应全部收集至污水处理站，经厌氧、好氧等工艺处理，达到国家和地方规定的排放标准后方可排放。</w:t>
      </w:r>
    </w:p>
    <w:p w:rsidR="00BE25FA" w:rsidRDefault="004943EF" w:rsidP="00C81121">
      <w:pPr>
        <w:adjustRightInd w:val="0"/>
        <w:snapToGrid w:val="0"/>
        <w:spacing w:line="360" w:lineRule="auto"/>
        <w:rPr>
          <w:rFonts w:ascii="Times New Roman" w:hAnsi="Times New Roman"/>
          <w:color w:val="000000" w:themeColor="text1"/>
          <w:szCs w:val="21"/>
        </w:rPr>
      </w:pPr>
      <w:r>
        <w:rPr>
          <w:rFonts w:ascii="黑体" w:eastAsia="黑体" w:hAnsi="黑体" w:cs="黑体" w:hint="eastAsia"/>
          <w:color w:val="000000" w:themeColor="text1"/>
          <w:szCs w:val="21"/>
        </w:rPr>
        <w:t xml:space="preserve">12.3 </w:t>
      </w:r>
      <w:r>
        <w:rPr>
          <w:rFonts w:ascii="Times New Roman" w:hAnsi="Times New Roman" w:hint="eastAsia"/>
          <w:color w:val="000000" w:themeColor="text1"/>
          <w:szCs w:val="21"/>
        </w:rPr>
        <w:t>生产固体废弃物</w:t>
      </w:r>
      <w:r>
        <w:rPr>
          <w:rFonts w:ascii="Times New Roman" w:hAnsi="Times New Roman" w:hint="eastAsia"/>
          <w:color w:val="000000" w:themeColor="text1"/>
          <w:szCs w:val="21"/>
        </w:rPr>
        <w:t xml:space="preserve"> </w:t>
      </w:r>
      <w:r>
        <w:rPr>
          <w:rFonts w:ascii="Times New Roman" w:hAnsi="Times New Roman" w:hint="eastAsia"/>
          <w:color w:val="000000" w:themeColor="text1"/>
          <w:szCs w:val="21"/>
        </w:rPr>
        <w:t>废弃的活性炭、废树脂等固体废弃物，应分类收集，及时转运，由有资质的单位进行资源化回收利用或无害化处理。</w:t>
      </w:r>
    </w:p>
    <w:p w:rsidR="00BE25FA" w:rsidRDefault="004943EF" w:rsidP="00C81121">
      <w:pPr>
        <w:adjustRightInd w:val="0"/>
        <w:snapToGrid w:val="0"/>
        <w:spacing w:line="360" w:lineRule="auto"/>
        <w:rPr>
          <w:rFonts w:ascii="Times New Roman" w:hAnsi="Times New Roman"/>
          <w:color w:val="000000" w:themeColor="text1"/>
          <w:szCs w:val="21"/>
        </w:rPr>
      </w:pPr>
      <w:r>
        <w:rPr>
          <w:rFonts w:ascii="黑体" w:eastAsia="黑体" w:hAnsi="黑体" w:cs="黑体" w:hint="eastAsia"/>
          <w:color w:val="000000" w:themeColor="text1"/>
          <w:szCs w:val="21"/>
        </w:rPr>
        <w:t xml:space="preserve">12.4 </w:t>
      </w:r>
      <w:r>
        <w:rPr>
          <w:rFonts w:ascii="Times New Roman" w:hAnsi="Times New Roman" w:hint="eastAsia"/>
          <w:color w:val="000000" w:themeColor="text1"/>
          <w:szCs w:val="21"/>
        </w:rPr>
        <w:t>其他废弃物</w:t>
      </w:r>
      <w:r>
        <w:rPr>
          <w:rFonts w:ascii="Times New Roman" w:hAnsi="Times New Roman" w:hint="eastAsia"/>
          <w:color w:val="000000" w:themeColor="text1"/>
          <w:szCs w:val="21"/>
        </w:rPr>
        <w:t xml:space="preserve"> </w:t>
      </w:r>
      <w:r>
        <w:rPr>
          <w:rFonts w:ascii="Times New Roman" w:hAnsi="Times New Roman" w:hint="eastAsia"/>
          <w:color w:val="000000" w:themeColor="text1"/>
          <w:szCs w:val="21"/>
        </w:rPr>
        <w:t>废弃的包装材料、清洁用品等应及时清理，分类收集，不得对环境产生污染，并做好处理记录。</w:t>
      </w:r>
    </w:p>
    <w:p w:rsidR="00BE25FA" w:rsidRPr="00C81121" w:rsidRDefault="004943EF" w:rsidP="00C81121">
      <w:pPr>
        <w:pStyle w:val="1"/>
      </w:pPr>
      <w:r>
        <w:t>1</w:t>
      </w:r>
      <w:r>
        <w:rPr>
          <w:rFonts w:hint="eastAsia"/>
        </w:rPr>
        <w:t>3</w:t>
      </w:r>
      <w:r>
        <w:t xml:space="preserve">  生产档案管理</w:t>
      </w:r>
    </w:p>
    <w:p w:rsidR="00BE25FA" w:rsidRDefault="0002667A" w:rsidP="00090443">
      <w:pPr>
        <w:adjustRightInd w:val="0"/>
        <w:snapToGrid w:val="0"/>
        <w:spacing w:line="360" w:lineRule="auto"/>
        <w:ind w:firstLineChars="200" w:firstLine="420"/>
        <w:rPr>
          <w:rFonts w:ascii="宋体"/>
          <w:kern w:val="0"/>
          <w:szCs w:val="20"/>
        </w:rPr>
      </w:pPr>
      <w:r>
        <w:rPr>
          <w:rFonts w:ascii="Times New Roman" w:hAnsi="Times New Roman" w:hint="eastAsia"/>
          <w:noProof/>
          <w:color w:val="000000" w:themeColor="text1"/>
          <w:szCs w:val="21"/>
        </w:rPr>
        <mc:AlternateContent>
          <mc:Choice Requires="wps">
            <w:drawing>
              <wp:anchor distT="0" distB="0" distL="114300" distR="114300" simplePos="0" relativeHeight="251669504" behindDoc="0" locked="0" layoutInCell="1" allowOverlap="1">
                <wp:simplePos x="0" y="0"/>
                <wp:positionH relativeFrom="column">
                  <wp:posOffset>1600200</wp:posOffset>
                </wp:positionH>
                <wp:positionV relativeFrom="paragraph">
                  <wp:posOffset>991870</wp:posOffset>
                </wp:positionV>
                <wp:extent cx="1800000" cy="8021"/>
                <wp:effectExtent l="0" t="0" r="29210" b="30480"/>
                <wp:wrapNone/>
                <wp:docPr id="1" name="直接连接符 1"/>
                <wp:cNvGraphicFramePr/>
                <a:graphic xmlns:a="http://schemas.openxmlformats.org/drawingml/2006/main">
                  <a:graphicData uri="http://schemas.microsoft.com/office/word/2010/wordprocessingShape">
                    <wps:wsp>
                      <wps:cNvCnPr/>
                      <wps:spPr>
                        <a:xfrm>
                          <a:off x="0" y="0"/>
                          <a:ext cx="1800000" cy="8021"/>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7BD60D9D" id="直接连接符 1" o:spid="_x0000_s1026" style="position:absolute;left:0;text-align:left;z-index:25166950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26pt,78.1pt" to="267.75pt,78.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" strokecolor="black [3213]" strokeweight=".5pt">
                <v:stroke joinstyle="miter"/>
              </v:line>
            </w:pict>
          </mc:Fallback>
        </mc:AlternateContent>
      </w:r>
      <w:r w:rsidR="004943EF">
        <w:rPr>
          <w:rFonts w:ascii="Times New Roman" w:hAnsi="Times New Roman" w:hint="eastAsia"/>
          <w:color w:val="000000" w:themeColor="text1"/>
          <w:szCs w:val="21"/>
        </w:rPr>
        <w:t>应建立绿色食品味精生产档案，详细记录质量管理体系文件、原料采购及验收、生产过</w:t>
      </w:r>
      <w:r w:rsidR="004943EF">
        <w:rPr>
          <w:rFonts w:ascii="Times New Roman" w:hAnsi="Times New Roman" w:hint="eastAsia"/>
          <w:color w:val="000000" w:themeColor="text1"/>
          <w:szCs w:val="21"/>
        </w:rPr>
        <w:lastRenderedPageBreak/>
        <w:t>程管理、产品检验与储藏、人员管理与应急情况处理等内容，实现全程质量追溯管理。档案资料应保存</w:t>
      </w:r>
      <w:r w:rsidR="004943EF">
        <w:rPr>
          <w:rFonts w:ascii="Times New Roman" w:hAnsi="Times New Roman" w:hint="eastAsia"/>
          <w:color w:val="000000" w:themeColor="text1"/>
          <w:szCs w:val="21"/>
        </w:rPr>
        <w:t>3</w:t>
      </w:r>
      <w:r w:rsidR="004943EF">
        <w:rPr>
          <w:rFonts w:ascii="Times New Roman" w:hAnsi="Times New Roman" w:hint="eastAsia"/>
          <w:color w:val="000000" w:themeColor="text1"/>
          <w:szCs w:val="21"/>
        </w:rPr>
        <w:t>年以上。</w:t>
      </w:r>
    </w:p>
    <w:sectPr w:rsidR="00BE25FA" w:rsidSect="00444346">
      <w:headerReference w:type="even" r:id="rId17"/>
      <w:headerReference w:type="default" r:id="rId18"/>
      <w:footerReference w:type="even" r:id="rId19"/>
      <w:footerReference w:type="default" r:id="rId20"/>
      <w:headerReference w:type="first" r:id="rId21"/>
      <w:pgSz w:w="11906" w:h="16838"/>
      <w:pgMar w:top="1440" w:right="1814" w:bottom="1440" w:left="1814" w:header="851" w:footer="992" w:gutter="0"/>
      <w:pgNumType w:start="1"/>
      <w:cols w:space="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345B4" w:rsidRDefault="00A345B4">
      <w:r>
        <w:separator/>
      </w:r>
    </w:p>
  </w:endnote>
  <w:endnote w:type="continuationSeparator" w:id="0">
    <w:p w:rsidR="00A345B4" w:rsidRDefault="00A345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FZSSK--GBK1-0">
    <w:altName w:val="Times New Roman"/>
    <w:charset w:val="00"/>
    <w:family w:val="auto"/>
    <w:pitch w:val="default"/>
  </w:font>
  <w:font w:name="华文中宋">
    <w:panose1 w:val="02010600040101010101"/>
    <w:charset w:val="86"/>
    <w:family w:val="auto"/>
    <w:pitch w:val="variable"/>
    <w:sig w:usb0="00000287" w:usb1="080F0000" w:usb2="00000010" w:usb3="00000000" w:csb0="0004009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E25FA" w:rsidRDefault="00BE25FA">
    <w:pPr>
      <w:pStyle w:val="a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9687803"/>
    </w:sdtPr>
    <w:sdtEndPr/>
    <w:sdtContent>
      <w:p w:rsidR="00BE25FA" w:rsidRDefault="004943EF">
        <w:pPr>
          <w:pStyle w:val="a8"/>
        </w:pPr>
        <w:r>
          <w:fldChar w:fldCharType="begin"/>
        </w:r>
        <w:r>
          <w:instrText>PAGE   \* MERGEFORMAT</w:instrText>
        </w:r>
        <w:r>
          <w:fldChar w:fldCharType="separate"/>
        </w:r>
        <w:r w:rsidR="00815398" w:rsidRPr="00815398">
          <w:rPr>
            <w:noProof/>
            <w:lang w:val="zh-CN"/>
          </w:rPr>
          <w:t>8</w:t>
        </w:r>
        <w:r>
          <w:fldChar w:fldCharType="end"/>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heme="minorEastAsia" w:hAnsiTheme="minorEastAsia"/>
        <w:szCs w:val="18"/>
      </w:rPr>
      <w:id w:val="-1858341695"/>
    </w:sdtPr>
    <w:sdtEndPr/>
    <w:sdtContent>
      <w:p w:rsidR="00BE25FA" w:rsidRDefault="004943EF">
        <w:pPr>
          <w:pStyle w:val="a8"/>
          <w:jc w:val="right"/>
          <w:rPr>
            <w:rFonts w:asciiTheme="minorEastAsia" w:hAnsiTheme="minorEastAsia"/>
            <w:szCs w:val="18"/>
          </w:rPr>
        </w:pPr>
        <w:r>
          <w:rPr>
            <w:rFonts w:asciiTheme="minorEastAsia" w:hAnsiTheme="minorEastAsia"/>
            <w:szCs w:val="18"/>
          </w:rPr>
          <w:fldChar w:fldCharType="begin"/>
        </w:r>
        <w:r>
          <w:rPr>
            <w:rFonts w:asciiTheme="minorEastAsia" w:hAnsiTheme="minorEastAsia"/>
            <w:szCs w:val="18"/>
          </w:rPr>
          <w:instrText>PAGE   \* MERGEFORMAT</w:instrText>
        </w:r>
        <w:r>
          <w:rPr>
            <w:rFonts w:asciiTheme="minorEastAsia" w:hAnsiTheme="minorEastAsia"/>
            <w:szCs w:val="18"/>
          </w:rPr>
          <w:fldChar w:fldCharType="separate"/>
        </w:r>
        <w:r w:rsidR="00815398" w:rsidRPr="00815398">
          <w:rPr>
            <w:rFonts w:asciiTheme="minorEastAsia" w:hAnsiTheme="minorEastAsia"/>
            <w:noProof/>
            <w:szCs w:val="18"/>
            <w:lang w:val="zh-CN"/>
          </w:rPr>
          <w:t>9</w:t>
        </w:r>
        <w:r>
          <w:rPr>
            <w:rFonts w:asciiTheme="minorEastAsia" w:hAnsiTheme="minorEastAsia"/>
            <w:szCs w:val="18"/>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345B4" w:rsidRDefault="00A345B4">
      <w:r>
        <w:separator/>
      </w:r>
    </w:p>
  </w:footnote>
  <w:footnote w:type="continuationSeparator" w:id="0">
    <w:p w:rsidR="00A345B4" w:rsidRDefault="00A345B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E25FA" w:rsidRDefault="004943EF">
    <w:pPr>
      <w:pStyle w:val="a9"/>
    </w:pPr>
    <w:r>
      <w:rPr>
        <w:noProof/>
      </w:rPr>
      <w:drawing>
        <wp:anchor distT="0" distB="0" distL="114300" distR="114300" simplePos="0" relativeHeight="251654656" behindDoc="1" locked="0" layoutInCell="0" allowOverlap="1">
          <wp:simplePos x="0" y="0"/>
          <wp:positionH relativeFrom="margin">
            <wp:align>center</wp:align>
          </wp:positionH>
          <wp:positionV relativeFrom="margin">
            <wp:align>center</wp:align>
          </wp:positionV>
          <wp:extent cx="5255895" cy="4898390"/>
          <wp:effectExtent l="0" t="0" r="0" b="0"/>
          <wp:wrapNone/>
          <wp:docPr id="14" name="WordPictureWatermark30371040" descr="绿标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WordPictureWatermark30371040" descr="绿标png"/>
                  <pic:cNvPicPr>
                    <a:picLocks noChangeAspect="1"/>
                  </pic:cNvPicPr>
                </pic:nvPicPr>
                <pic:blipFill>
                  <a:blip r:embed="rId1">
                    <a:lum bright="70001" contrast="-70000"/>
                  </a:blip>
                  <a:stretch>
                    <a:fillRect/>
                  </a:stretch>
                </pic:blipFill>
                <pic:spPr>
                  <a:xfrm>
                    <a:off x="0" y="0"/>
                    <a:ext cx="5255895" cy="4898390"/>
                  </a:xfrm>
                  <a:prstGeom prst="rect">
                    <a:avLst/>
                  </a:prstGeom>
                  <a:noFill/>
                  <a:ln>
                    <a:noFill/>
                  </a:ln>
                </pic:spPr>
              </pic:pic>
            </a:graphicData>
          </a:graphic>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E25FA" w:rsidRDefault="004943EF">
    <w:pPr>
      <w:pStyle w:val="a9"/>
    </w:pPr>
    <w:r>
      <w:rPr>
        <w:noProof/>
      </w:rPr>
      <w:drawing>
        <wp:anchor distT="0" distB="0" distL="114300" distR="114300" simplePos="0" relativeHeight="251655680" behindDoc="1" locked="0" layoutInCell="0" allowOverlap="1">
          <wp:simplePos x="0" y="0"/>
          <wp:positionH relativeFrom="margin">
            <wp:align>center</wp:align>
          </wp:positionH>
          <wp:positionV relativeFrom="margin">
            <wp:align>center</wp:align>
          </wp:positionV>
          <wp:extent cx="5255895" cy="4898390"/>
          <wp:effectExtent l="0" t="0" r="0" b="0"/>
          <wp:wrapNone/>
          <wp:docPr id="15" name="WordPictureWatermark30371041" descr="绿标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WordPictureWatermark30371041" descr="绿标png"/>
                  <pic:cNvPicPr>
                    <a:picLocks noChangeAspect="1"/>
                  </pic:cNvPicPr>
                </pic:nvPicPr>
                <pic:blipFill>
                  <a:blip r:embed="rId1">
                    <a:lum bright="70001" contrast="-70000"/>
                  </a:blip>
                  <a:stretch>
                    <a:fillRect/>
                  </a:stretch>
                </pic:blipFill>
                <pic:spPr>
                  <a:xfrm>
                    <a:off x="0" y="0"/>
                    <a:ext cx="5255895" cy="4898390"/>
                  </a:xfrm>
                  <a:prstGeom prst="rect">
                    <a:avLst/>
                  </a:prstGeom>
                  <a:noFill/>
                  <a:ln>
                    <a:noFill/>
                  </a:ln>
                </pic:spPr>
              </pic:pic>
            </a:graphicData>
          </a:graphic>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E25FA" w:rsidRDefault="004943EF">
    <w:pPr>
      <w:pStyle w:val="a9"/>
    </w:pPr>
    <w:r>
      <w:rPr>
        <w:noProof/>
      </w:rPr>
      <w:drawing>
        <wp:anchor distT="0" distB="0" distL="114300" distR="114300" simplePos="0" relativeHeight="251653632" behindDoc="1" locked="0" layoutInCell="0" allowOverlap="1">
          <wp:simplePos x="0" y="0"/>
          <wp:positionH relativeFrom="margin">
            <wp:align>center</wp:align>
          </wp:positionH>
          <wp:positionV relativeFrom="margin">
            <wp:align>center</wp:align>
          </wp:positionV>
          <wp:extent cx="5255895" cy="4898390"/>
          <wp:effectExtent l="0" t="0" r="0" b="0"/>
          <wp:wrapNone/>
          <wp:docPr id="18" name="WordPictureWatermark30371039" descr="绿标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WordPictureWatermark30371039" descr="绿标png"/>
                  <pic:cNvPicPr>
                    <a:picLocks noChangeAspect="1"/>
                  </pic:cNvPicPr>
                </pic:nvPicPr>
                <pic:blipFill>
                  <a:blip r:embed="rId1">
                    <a:lum bright="70001" contrast="-70000"/>
                  </a:blip>
                  <a:stretch>
                    <a:fillRect/>
                  </a:stretch>
                </pic:blipFill>
                <pic:spPr>
                  <a:xfrm>
                    <a:off x="0" y="0"/>
                    <a:ext cx="5255895" cy="4898390"/>
                  </a:xfrm>
                  <a:prstGeom prst="rect">
                    <a:avLst/>
                  </a:prstGeom>
                  <a:noFill/>
                  <a:ln>
                    <a:noFill/>
                  </a:ln>
                </pic:spPr>
              </pic:pic>
            </a:graphicData>
          </a:graphic>
        </wp:anchor>
      </w:drawing>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E25FA" w:rsidRDefault="004943EF">
    <w:pPr>
      <w:pStyle w:val="a9"/>
    </w:pPr>
    <w:r>
      <w:rPr>
        <w:noProof/>
      </w:rPr>
      <w:drawing>
        <wp:anchor distT="0" distB="0" distL="114300" distR="114300" simplePos="0" relativeHeight="251657728" behindDoc="1" locked="0" layoutInCell="0" allowOverlap="1">
          <wp:simplePos x="0" y="0"/>
          <wp:positionH relativeFrom="margin">
            <wp:align>center</wp:align>
          </wp:positionH>
          <wp:positionV relativeFrom="margin">
            <wp:align>center</wp:align>
          </wp:positionV>
          <wp:extent cx="5255895" cy="4898390"/>
          <wp:effectExtent l="0" t="0" r="0" b="0"/>
          <wp:wrapNone/>
          <wp:docPr id="19" name="WordPictureWatermark30371043" descr="绿标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WordPictureWatermark30371043" descr="绿标png"/>
                  <pic:cNvPicPr>
                    <a:picLocks noChangeAspect="1"/>
                  </pic:cNvPicPr>
                </pic:nvPicPr>
                <pic:blipFill>
                  <a:blip r:embed="rId1">
                    <a:lum bright="70001" contrast="-70000"/>
                  </a:blip>
                  <a:stretch>
                    <a:fillRect/>
                  </a:stretch>
                </pic:blipFill>
                <pic:spPr>
                  <a:xfrm>
                    <a:off x="0" y="0"/>
                    <a:ext cx="5255895" cy="4898390"/>
                  </a:xfrm>
                  <a:prstGeom prst="rect">
                    <a:avLst/>
                  </a:prstGeom>
                  <a:noFill/>
                  <a:ln>
                    <a:noFill/>
                  </a:ln>
                </pic:spPr>
              </pic:pic>
            </a:graphicData>
          </a:graphic>
        </wp:anchor>
      </w:drawing>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E25FA" w:rsidRDefault="004943EF">
    <w:pPr>
      <w:pStyle w:val="a9"/>
    </w:pPr>
    <w:r>
      <w:rPr>
        <w:noProof/>
      </w:rPr>
      <w:drawing>
        <wp:anchor distT="0" distB="0" distL="114300" distR="114300" simplePos="0" relativeHeight="251658752" behindDoc="1" locked="0" layoutInCell="0" allowOverlap="1">
          <wp:simplePos x="0" y="0"/>
          <wp:positionH relativeFrom="margin">
            <wp:align>center</wp:align>
          </wp:positionH>
          <wp:positionV relativeFrom="margin">
            <wp:align>center</wp:align>
          </wp:positionV>
          <wp:extent cx="5255895" cy="4898390"/>
          <wp:effectExtent l="0" t="0" r="0" b="0"/>
          <wp:wrapNone/>
          <wp:docPr id="17" name="WordPictureWatermark30371044" descr="绿标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WordPictureWatermark30371044" descr="绿标png"/>
                  <pic:cNvPicPr>
                    <a:picLocks noChangeAspect="1"/>
                  </pic:cNvPicPr>
                </pic:nvPicPr>
                <pic:blipFill>
                  <a:blip r:embed="rId1">
                    <a:lum bright="70001" contrast="-70000"/>
                  </a:blip>
                  <a:stretch>
                    <a:fillRect/>
                  </a:stretch>
                </pic:blipFill>
                <pic:spPr>
                  <a:xfrm>
                    <a:off x="0" y="0"/>
                    <a:ext cx="5255895" cy="4898390"/>
                  </a:xfrm>
                  <a:prstGeom prst="rect">
                    <a:avLst/>
                  </a:prstGeom>
                  <a:noFill/>
                  <a:ln>
                    <a:noFill/>
                  </a:ln>
                </pic:spPr>
              </pic:pic>
            </a:graphicData>
          </a:graphic>
        </wp:anchor>
      </w:drawing>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E25FA" w:rsidRDefault="004943EF">
    <w:pPr>
      <w:pStyle w:val="a9"/>
    </w:pPr>
    <w:r>
      <w:rPr>
        <w:noProof/>
      </w:rPr>
      <w:drawing>
        <wp:anchor distT="0" distB="0" distL="114300" distR="114300" simplePos="0" relativeHeight="251656704" behindDoc="1" locked="0" layoutInCell="0" allowOverlap="1">
          <wp:simplePos x="0" y="0"/>
          <wp:positionH relativeFrom="margin">
            <wp:align>center</wp:align>
          </wp:positionH>
          <wp:positionV relativeFrom="margin">
            <wp:align>center</wp:align>
          </wp:positionV>
          <wp:extent cx="5255895" cy="4898390"/>
          <wp:effectExtent l="0" t="0" r="0" b="0"/>
          <wp:wrapNone/>
          <wp:docPr id="16" name="WordPictureWatermark30371042" descr="绿标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WordPictureWatermark30371042" descr="绿标png"/>
                  <pic:cNvPicPr>
                    <a:picLocks noChangeAspect="1"/>
                  </pic:cNvPicPr>
                </pic:nvPicPr>
                <pic:blipFill>
                  <a:blip r:embed="rId1">
                    <a:lum bright="70001" contrast="-70000"/>
                  </a:blip>
                  <a:stretch>
                    <a:fillRect/>
                  </a:stretch>
                </pic:blipFill>
                <pic:spPr>
                  <a:xfrm>
                    <a:off x="0" y="0"/>
                    <a:ext cx="5255895" cy="4898390"/>
                  </a:xfrm>
                  <a:prstGeom prst="rect">
                    <a:avLst/>
                  </a:prstGeom>
                  <a:noFill/>
                  <a:ln>
                    <a:noFill/>
                  </a:ln>
                </pic:spPr>
              </pic:pic>
            </a:graphicData>
          </a:graphic>
        </wp:anchor>
      </w:drawing>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E25FA" w:rsidRDefault="00A345B4">
    <w:pPr>
      <w:pStyle w:val="a9"/>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0371046" o:spid="_x0000_s2056" type="#_x0000_t75" style="position:absolute;left:0;text-align:left;margin-left:0;margin-top:0;width:413.85pt;height:385.7pt;z-index:-251655680;mso-position-horizontal:center;mso-position-horizontal-relative:margin;mso-position-vertical:center;mso-position-vertical-relative:margin;mso-width-relative:page;mso-height-relative:page" o:allowincell="f">
          <v:imagedata r:id="rId1" o:title="绿标png" gain="19661f" blacklevel="22938f"/>
          <w10:wrap anchorx="margin" anchory="margin"/>
        </v:shape>
      </w:pic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E25FA" w:rsidRDefault="00A345B4">
    <w:pPr>
      <w:pStyle w:val="a9"/>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0371047" o:spid="_x0000_s2057" type="#_x0000_t75" style="position:absolute;left:0;text-align:left;margin-left:0;margin-top:0;width:413.85pt;height:385.7pt;z-index:-251654656;mso-position-horizontal:center;mso-position-horizontal-relative:margin;mso-position-vertical:center;mso-position-vertical-relative:margin;mso-width-relative:page;mso-height-relative:page" o:allowincell="f">
          <v:imagedata r:id="rId1" o:title="绿标png" gain="19661f" blacklevel="22938f"/>
          <w10:wrap anchorx="margin" anchory="margin"/>
        </v:shape>
      </w:pic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E25FA" w:rsidRDefault="00A345B4">
    <w:pPr>
      <w:pStyle w:val="a9"/>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0371045" o:spid="_x0000_s2055" type="#_x0000_t75" style="position:absolute;left:0;text-align:left;margin-left:0;margin-top:0;width:413.85pt;height:385.7pt;z-index:-251656704;mso-position-horizontal:center;mso-position-horizontal-relative:margin;mso-position-vertical:center;mso-position-vertical-relative:margin;mso-width-relative:page;mso-height-relative:page" o:allowincell="f">
          <v:imagedata r:id="rId1" o:title="绿标png" gain="19661f" blacklevel="22938f"/>
          <w10:wrap anchorx="margin" anchory="margin"/>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67"/>
  <w:embedSystemFonts/>
  <w:bordersDoNotSurroundHeader/>
  <w:bordersDoNotSurroundFooter/>
  <w:proofState w:spelling="clean" w:grammar="clean"/>
  <w:defaultTabStop w:val="420"/>
  <w:evenAndOddHeaders/>
  <w:drawingGridHorizontalSpacing w:val="105"/>
  <w:drawingGridVerticalSpacing w:val="156"/>
  <w:displayHorizontalDrawingGridEvery w:val="2"/>
  <w:displayVerticalDrawingGridEvery w:val="2"/>
  <w:noPunctuationKerning/>
  <w:characterSpacingControl w:val="compressPunctuation"/>
  <w:hdrShapeDefaults>
    <o:shapedefaults v:ext="edit" spidmax="2058" fillcolor="white">
      <v:fill color="white"/>
    </o:shapedefaults>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DFkMjg3ZmRjMTBkMGFiOTFiYWVlYjY3MDAzNmVmMDAifQ=="/>
  </w:docVars>
  <w:rsids>
    <w:rsidRoot w:val="5CB24E8C"/>
    <w:rsid w:val="5CB24E8C"/>
    <w:rsid w:val="D49F2DAC"/>
    <w:rsid w:val="EFD7EFB2"/>
    <w:rsid w:val="EFFF43D2"/>
    <w:rsid w:val="F5EEE4B4"/>
    <w:rsid w:val="F7575032"/>
    <w:rsid w:val="FB7B0749"/>
    <w:rsid w:val="FE7FD56B"/>
    <w:rsid w:val="FEACA116"/>
    <w:rsid w:val="FFB90346"/>
    <w:rsid w:val="FFE35576"/>
    <w:rsid w:val="0000614C"/>
    <w:rsid w:val="00013E24"/>
    <w:rsid w:val="0002667A"/>
    <w:rsid w:val="00031958"/>
    <w:rsid w:val="00033B5D"/>
    <w:rsid w:val="00035D9D"/>
    <w:rsid w:val="00040EB1"/>
    <w:rsid w:val="00041C7E"/>
    <w:rsid w:val="00043ACC"/>
    <w:rsid w:val="00055E84"/>
    <w:rsid w:val="00057E31"/>
    <w:rsid w:val="00067404"/>
    <w:rsid w:val="000677E0"/>
    <w:rsid w:val="00077082"/>
    <w:rsid w:val="00090443"/>
    <w:rsid w:val="000A4782"/>
    <w:rsid w:val="000B7C3E"/>
    <w:rsid w:val="000C259C"/>
    <w:rsid w:val="000D19F5"/>
    <w:rsid w:val="000E387D"/>
    <w:rsid w:val="000E69E3"/>
    <w:rsid w:val="000E7F31"/>
    <w:rsid w:val="001033A0"/>
    <w:rsid w:val="0010720B"/>
    <w:rsid w:val="0011110F"/>
    <w:rsid w:val="0011228D"/>
    <w:rsid w:val="0011266B"/>
    <w:rsid w:val="001146D9"/>
    <w:rsid w:val="00122B05"/>
    <w:rsid w:val="001241F5"/>
    <w:rsid w:val="001313F5"/>
    <w:rsid w:val="00142424"/>
    <w:rsid w:val="001434CE"/>
    <w:rsid w:val="00147137"/>
    <w:rsid w:val="00165F5E"/>
    <w:rsid w:val="001763F9"/>
    <w:rsid w:val="001A29FB"/>
    <w:rsid w:val="001B0CFA"/>
    <w:rsid w:val="001C0225"/>
    <w:rsid w:val="001C552E"/>
    <w:rsid w:val="001D02CE"/>
    <w:rsid w:val="001D651A"/>
    <w:rsid w:val="001E35EC"/>
    <w:rsid w:val="001E77B1"/>
    <w:rsid w:val="001F1D7D"/>
    <w:rsid w:val="00204E3E"/>
    <w:rsid w:val="00233A0A"/>
    <w:rsid w:val="00237A85"/>
    <w:rsid w:val="002460B4"/>
    <w:rsid w:val="002569AC"/>
    <w:rsid w:val="00257FBD"/>
    <w:rsid w:val="002602E1"/>
    <w:rsid w:val="00262B1C"/>
    <w:rsid w:val="00273E3C"/>
    <w:rsid w:val="00292DB0"/>
    <w:rsid w:val="00296C4D"/>
    <w:rsid w:val="002C638A"/>
    <w:rsid w:val="002D6273"/>
    <w:rsid w:val="002F53F1"/>
    <w:rsid w:val="0030414F"/>
    <w:rsid w:val="00312D10"/>
    <w:rsid w:val="00313BD8"/>
    <w:rsid w:val="00323A21"/>
    <w:rsid w:val="00332DE9"/>
    <w:rsid w:val="00336726"/>
    <w:rsid w:val="00340F2F"/>
    <w:rsid w:val="00341C3F"/>
    <w:rsid w:val="00373546"/>
    <w:rsid w:val="00382CB6"/>
    <w:rsid w:val="00383FD6"/>
    <w:rsid w:val="003A1F91"/>
    <w:rsid w:val="003B5D99"/>
    <w:rsid w:val="003B76FC"/>
    <w:rsid w:val="003C5110"/>
    <w:rsid w:val="003C5B73"/>
    <w:rsid w:val="003D4842"/>
    <w:rsid w:val="003E47F6"/>
    <w:rsid w:val="003E5943"/>
    <w:rsid w:val="003E5D12"/>
    <w:rsid w:val="003E70F4"/>
    <w:rsid w:val="003F0154"/>
    <w:rsid w:val="003F1FB3"/>
    <w:rsid w:val="003F3435"/>
    <w:rsid w:val="003F69A0"/>
    <w:rsid w:val="00431F99"/>
    <w:rsid w:val="00434840"/>
    <w:rsid w:val="004365D2"/>
    <w:rsid w:val="004435BA"/>
    <w:rsid w:val="00444346"/>
    <w:rsid w:val="00444B93"/>
    <w:rsid w:val="00446E4E"/>
    <w:rsid w:val="00451E5E"/>
    <w:rsid w:val="00474A9C"/>
    <w:rsid w:val="00475DFD"/>
    <w:rsid w:val="004909A4"/>
    <w:rsid w:val="004943EF"/>
    <w:rsid w:val="004A0BB9"/>
    <w:rsid w:val="004A4686"/>
    <w:rsid w:val="004B4338"/>
    <w:rsid w:val="004C31C8"/>
    <w:rsid w:val="004D5221"/>
    <w:rsid w:val="004D5D13"/>
    <w:rsid w:val="00502C4C"/>
    <w:rsid w:val="00506E72"/>
    <w:rsid w:val="00512A7E"/>
    <w:rsid w:val="005148C7"/>
    <w:rsid w:val="0053240E"/>
    <w:rsid w:val="00534CFB"/>
    <w:rsid w:val="00557BEF"/>
    <w:rsid w:val="00581EE4"/>
    <w:rsid w:val="005847C8"/>
    <w:rsid w:val="005E54F5"/>
    <w:rsid w:val="0061095F"/>
    <w:rsid w:val="0061324D"/>
    <w:rsid w:val="00614B22"/>
    <w:rsid w:val="00625259"/>
    <w:rsid w:val="0064097F"/>
    <w:rsid w:val="00646A5D"/>
    <w:rsid w:val="00656141"/>
    <w:rsid w:val="00661024"/>
    <w:rsid w:val="006625E2"/>
    <w:rsid w:val="00662928"/>
    <w:rsid w:val="00687114"/>
    <w:rsid w:val="00695C93"/>
    <w:rsid w:val="006B7118"/>
    <w:rsid w:val="006D16C2"/>
    <w:rsid w:val="006D627E"/>
    <w:rsid w:val="006D6854"/>
    <w:rsid w:val="007055D7"/>
    <w:rsid w:val="00714840"/>
    <w:rsid w:val="00754593"/>
    <w:rsid w:val="007827C9"/>
    <w:rsid w:val="007872C4"/>
    <w:rsid w:val="007967A4"/>
    <w:rsid w:val="00796EE0"/>
    <w:rsid w:val="007A76AB"/>
    <w:rsid w:val="007C427E"/>
    <w:rsid w:val="007C5162"/>
    <w:rsid w:val="007C7985"/>
    <w:rsid w:val="007C7D7F"/>
    <w:rsid w:val="007E19FC"/>
    <w:rsid w:val="007E4E5F"/>
    <w:rsid w:val="007F719B"/>
    <w:rsid w:val="00801B1D"/>
    <w:rsid w:val="008026D8"/>
    <w:rsid w:val="00805946"/>
    <w:rsid w:val="00815398"/>
    <w:rsid w:val="0082014A"/>
    <w:rsid w:val="00835D76"/>
    <w:rsid w:val="00840D6A"/>
    <w:rsid w:val="008414DD"/>
    <w:rsid w:val="00845391"/>
    <w:rsid w:val="00862811"/>
    <w:rsid w:val="00862952"/>
    <w:rsid w:val="008743E0"/>
    <w:rsid w:val="008921D7"/>
    <w:rsid w:val="008957FB"/>
    <w:rsid w:val="0089591B"/>
    <w:rsid w:val="008A2EFB"/>
    <w:rsid w:val="008A3273"/>
    <w:rsid w:val="008A4AF7"/>
    <w:rsid w:val="008B1FC5"/>
    <w:rsid w:val="008B2CD4"/>
    <w:rsid w:val="008B707E"/>
    <w:rsid w:val="008B7A8D"/>
    <w:rsid w:val="008C17B2"/>
    <w:rsid w:val="008C2C21"/>
    <w:rsid w:val="008D6B29"/>
    <w:rsid w:val="008F2958"/>
    <w:rsid w:val="009220C2"/>
    <w:rsid w:val="0093366A"/>
    <w:rsid w:val="00964294"/>
    <w:rsid w:val="00967369"/>
    <w:rsid w:val="00973CB6"/>
    <w:rsid w:val="009749CF"/>
    <w:rsid w:val="009A0D0C"/>
    <w:rsid w:val="009B43B0"/>
    <w:rsid w:val="009C06BF"/>
    <w:rsid w:val="009C0AE1"/>
    <w:rsid w:val="009D1D43"/>
    <w:rsid w:val="009D4D92"/>
    <w:rsid w:val="009F27C1"/>
    <w:rsid w:val="00A27CE4"/>
    <w:rsid w:val="00A345B4"/>
    <w:rsid w:val="00A42479"/>
    <w:rsid w:val="00A52AC3"/>
    <w:rsid w:val="00A547F3"/>
    <w:rsid w:val="00A80087"/>
    <w:rsid w:val="00A84920"/>
    <w:rsid w:val="00A91366"/>
    <w:rsid w:val="00A93439"/>
    <w:rsid w:val="00AA1DD7"/>
    <w:rsid w:val="00AA2D89"/>
    <w:rsid w:val="00AA2FD7"/>
    <w:rsid w:val="00AB3A9A"/>
    <w:rsid w:val="00AC1453"/>
    <w:rsid w:val="00AC61CA"/>
    <w:rsid w:val="00AD24D0"/>
    <w:rsid w:val="00AE214A"/>
    <w:rsid w:val="00AF3B61"/>
    <w:rsid w:val="00AF7514"/>
    <w:rsid w:val="00B00939"/>
    <w:rsid w:val="00B0547B"/>
    <w:rsid w:val="00B057D6"/>
    <w:rsid w:val="00B24E39"/>
    <w:rsid w:val="00B42222"/>
    <w:rsid w:val="00B5088E"/>
    <w:rsid w:val="00B92F37"/>
    <w:rsid w:val="00B9502F"/>
    <w:rsid w:val="00BB214B"/>
    <w:rsid w:val="00BC1C57"/>
    <w:rsid w:val="00BE25FA"/>
    <w:rsid w:val="00BF1250"/>
    <w:rsid w:val="00C00753"/>
    <w:rsid w:val="00C1476E"/>
    <w:rsid w:val="00C2331B"/>
    <w:rsid w:val="00C30780"/>
    <w:rsid w:val="00C436C2"/>
    <w:rsid w:val="00C57213"/>
    <w:rsid w:val="00C7616D"/>
    <w:rsid w:val="00C7706B"/>
    <w:rsid w:val="00C81121"/>
    <w:rsid w:val="00C92C28"/>
    <w:rsid w:val="00C96690"/>
    <w:rsid w:val="00CA1924"/>
    <w:rsid w:val="00CB2264"/>
    <w:rsid w:val="00CB5CC2"/>
    <w:rsid w:val="00CD77CB"/>
    <w:rsid w:val="00CE1997"/>
    <w:rsid w:val="00CF1752"/>
    <w:rsid w:val="00D10710"/>
    <w:rsid w:val="00D11450"/>
    <w:rsid w:val="00D41136"/>
    <w:rsid w:val="00D61B28"/>
    <w:rsid w:val="00D71F58"/>
    <w:rsid w:val="00DA182C"/>
    <w:rsid w:val="00DB6495"/>
    <w:rsid w:val="00DD7DFD"/>
    <w:rsid w:val="00DF55F5"/>
    <w:rsid w:val="00DF7D88"/>
    <w:rsid w:val="00E16D7D"/>
    <w:rsid w:val="00E207AF"/>
    <w:rsid w:val="00E20CF3"/>
    <w:rsid w:val="00E21EFD"/>
    <w:rsid w:val="00E225AD"/>
    <w:rsid w:val="00E22906"/>
    <w:rsid w:val="00E25A4F"/>
    <w:rsid w:val="00E33405"/>
    <w:rsid w:val="00E851BE"/>
    <w:rsid w:val="00E97446"/>
    <w:rsid w:val="00EA1BA7"/>
    <w:rsid w:val="00EA233A"/>
    <w:rsid w:val="00EA44FD"/>
    <w:rsid w:val="00EB142F"/>
    <w:rsid w:val="00EB68D0"/>
    <w:rsid w:val="00EC2ACA"/>
    <w:rsid w:val="00EF49D2"/>
    <w:rsid w:val="00F05F7A"/>
    <w:rsid w:val="00F16B96"/>
    <w:rsid w:val="00F17E04"/>
    <w:rsid w:val="00F21742"/>
    <w:rsid w:val="00F566BD"/>
    <w:rsid w:val="00F8706B"/>
    <w:rsid w:val="00F921C2"/>
    <w:rsid w:val="00F97898"/>
    <w:rsid w:val="00FB4434"/>
    <w:rsid w:val="00FD6B45"/>
    <w:rsid w:val="01120B68"/>
    <w:rsid w:val="011C24A7"/>
    <w:rsid w:val="011F64DC"/>
    <w:rsid w:val="01263D97"/>
    <w:rsid w:val="012B6978"/>
    <w:rsid w:val="01783332"/>
    <w:rsid w:val="01860781"/>
    <w:rsid w:val="01884C50"/>
    <w:rsid w:val="0191524E"/>
    <w:rsid w:val="01AC209A"/>
    <w:rsid w:val="01C77396"/>
    <w:rsid w:val="01D743EA"/>
    <w:rsid w:val="01F74790"/>
    <w:rsid w:val="021F6ED0"/>
    <w:rsid w:val="023136D3"/>
    <w:rsid w:val="023F1A9A"/>
    <w:rsid w:val="026F329F"/>
    <w:rsid w:val="02B94E76"/>
    <w:rsid w:val="02E2057E"/>
    <w:rsid w:val="03145B2F"/>
    <w:rsid w:val="033261E8"/>
    <w:rsid w:val="036855D0"/>
    <w:rsid w:val="037E4FDB"/>
    <w:rsid w:val="038D5A29"/>
    <w:rsid w:val="043E0CE5"/>
    <w:rsid w:val="044E3A27"/>
    <w:rsid w:val="04D15F5F"/>
    <w:rsid w:val="04E612D9"/>
    <w:rsid w:val="04F85848"/>
    <w:rsid w:val="05117CBC"/>
    <w:rsid w:val="051A1119"/>
    <w:rsid w:val="05295945"/>
    <w:rsid w:val="05440007"/>
    <w:rsid w:val="05535378"/>
    <w:rsid w:val="055D3173"/>
    <w:rsid w:val="05774A26"/>
    <w:rsid w:val="058F34B0"/>
    <w:rsid w:val="05AD53E6"/>
    <w:rsid w:val="05B73279"/>
    <w:rsid w:val="05ED4BE4"/>
    <w:rsid w:val="05F80A86"/>
    <w:rsid w:val="061E1235"/>
    <w:rsid w:val="06452160"/>
    <w:rsid w:val="065036CE"/>
    <w:rsid w:val="065B03BA"/>
    <w:rsid w:val="0672183D"/>
    <w:rsid w:val="06B575FC"/>
    <w:rsid w:val="07351213"/>
    <w:rsid w:val="074E0B1D"/>
    <w:rsid w:val="075E311E"/>
    <w:rsid w:val="0762758E"/>
    <w:rsid w:val="07836821"/>
    <w:rsid w:val="078828AD"/>
    <w:rsid w:val="078C0946"/>
    <w:rsid w:val="07984937"/>
    <w:rsid w:val="07B05D4C"/>
    <w:rsid w:val="07BE7258"/>
    <w:rsid w:val="07BF34AC"/>
    <w:rsid w:val="07D973F7"/>
    <w:rsid w:val="07DA664D"/>
    <w:rsid w:val="07E221D6"/>
    <w:rsid w:val="08094350"/>
    <w:rsid w:val="080A2B5E"/>
    <w:rsid w:val="08222A9C"/>
    <w:rsid w:val="084722A3"/>
    <w:rsid w:val="084A5454"/>
    <w:rsid w:val="08574EAE"/>
    <w:rsid w:val="085E5421"/>
    <w:rsid w:val="086F0C53"/>
    <w:rsid w:val="08723A02"/>
    <w:rsid w:val="08A329C5"/>
    <w:rsid w:val="08B34D18"/>
    <w:rsid w:val="08B35564"/>
    <w:rsid w:val="08DE72B8"/>
    <w:rsid w:val="090E038A"/>
    <w:rsid w:val="091D6246"/>
    <w:rsid w:val="09434CDD"/>
    <w:rsid w:val="094708FC"/>
    <w:rsid w:val="094F14B0"/>
    <w:rsid w:val="09604A81"/>
    <w:rsid w:val="096A255E"/>
    <w:rsid w:val="099A0B38"/>
    <w:rsid w:val="099B3473"/>
    <w:rsid w:val="09D02323"/>
    <w:rsid w:val="0A092BFE"/>
    <w:rsid w:val="0A3E6D37"/>
    <w:rsid w:val="0A4D2F86"/>
    <w:rsid w:val="0A7B2249"/>
    <w:rsid w:val="0AAB259E"/>
    <w:rsid w:val="0ABC005D"/>
    <w:rsid w:val="0AC214AB"/>
    <w:rsid w:val="0AE401AC"/>
    <w:rsid w:val="0B1010A4"/>
    <w:rsid w:val="0B11050A"/>
    <w:rsid w:val="0B2211D7"/>
    <w:rsid w:val="0B236998"/>
    <w:rsid w:val="0B557982"/>
    <w:rsid w:val="0B6724E3"/>
    <w:rsid w:val="0B6A351D"/>
    <w:rsid w:val="0B732DC0"/>
    <w:rsid w:val="0B796588"/>
    <w:rsid w:val="0B7F3B84"/>
    <w:rsid w:val="0B993ADD"/>
    <w:rsid w:val="0B9B448C"/>
    <w:rsid w:val="0BAF7665"/>
    <w:rsid w:val="0BC57CA4"/>
    <w:rsid w:val="0BD1365B"/>
    <w:rsid w:val="0BD649F9"/>
    <w:rsid w:val="0BE42927"/>
    <w:rsid w:val="0BF7697D"/>
    <w:rsid w:val="0C090835"/>
    <w:rsid w:val="0C0C7541"/>
    <w:rsid w:val="0C23344D"/>
    <w:rsid w:val="0C39666D"/>
    <w:rsid w:val="0C3D0AAD"/>
    <w:rsid w:val="0C3E5A09"/>
    <w:rsid w:val="0C615802"/>
    <w:rsid w:val="0CA17CB5"/>
    <w:rsid w:val="0CAB27A8"/>
    <w:rsid w:val="0CB0295D"/>
    <w:rsid w:val="0CD2077C"/>
    <w:rsid w:val="0CD2630D"/>
    <w:rsid w:val="0CE32759"/>
    <w:rsid w:val="0DA55B77"/>
    <w:rsid w:val="0DFC27BA"/>
    <w:rsid w:val="0E0A00D4"/>
    <w:rsid w:val="0E320DF5"/>
    <w:rsid w:val="0E435882"/>
    <w:rsid w:val="0E4806A0"/>
    <w:rsid w:val="0E4B4607"/>
    <w:rsid w:val="0E6F1130"/>
    <w:rsid w:val="0E9B15F0"/>
    <w:rsid w:val="0EAE2689"/>
    <w:rsid w:val="0ED04009"/>
    <w:rsid w:val="0EDF5FC4"/>
    <w:rsid w:val="0F337DA7"/>
    <w:rsid w:val="0F50207D"/>
    <w:rsid w:val="0F583E12"/>
    <w:rsid w:val="0F9D2914"/>
    <w:rsid w:val="0FA72AAE"/>
    <w:rsid w:val="0FAD508A"/>
    <w:rsid w:val="0FB30E6B"/>
    <w:rsid w:val="0FD372AA"/>
    <w:rsid w:val="0FE15849"/>
    <w:rsid w:val="0FEB39D9"/>
    <w:rsid w:val="0FF21D13"/>
    <w:rsid w:val="100D7387"/>
    <w:rsid w:val="101B70FA"/>
    <w:rsid w:val="102B612C"/>
    <w:rsid w:val="103939DF"/>
    <w:rsid w:val="106C5A2D"/>
    <w:rsid w:val="106F2FF5"/>
    <w:rsid w:val="10AA0EBA"/>
    <w:rsid w:val="10C905BF"/>
    <w:rsid w:val="10EA13B2"/>
    <w:rsid w:val="10EF321A"/>
    <w:rsid w:val="10F554CF"/>
    <w:rsid w:val="1105528C"/>
    <w:rsid w:val="110C52FC"/>
    <w:rsid w:val="114212A4"/>
    <w:rsid w:val="11445FD1"/>
    <w:rsid w:val="115A1BA0"/>
    <w:rsid w:val="11676A39"/>
    <w:rsid w:val="11A073BA"/>
    <w:rsid w:val="11AC6C64"/>
    <w:rsid w:val="122D55E8"/>
    <w:rsid w:val="12307EE0"/>
    <w:rsid w:val="123530DF"/>
    <w:rsid w:val="12591D54"/>
    <w:rsid w:val="126A57C6"/>
    <w:rsid w:val="126E74D4"/>
    <w:rsid w:val="126F5FCA"/>
    <w:rsid w:val="128861C6"/>
    <w:rsid w:val="12923A21"/>
    <w:rsid w:val="12DC5426"/>
    <w:rsid w:val="12E97239"/>
    <w:rsid w:val="12FD1CBA"/>
    <w:rsid w:val="130C5FE0"/>
    <w:rsid w:val="13117688"/>
    <w:rsid w:val="13125A01"/>
    <w:rsid w:val="13245632"/>
    <w:rsid w:val="135A15CB"/>
    <w:rsid w:val="13777E5B"/>
    <w:rsid w:val="13A15C01"/>
    <w:rsid w:val="13D87700"/>
    <w:rsid w:val="13D87D17"/>
    <w:rsid w:val="13E1761B"/>
    <w:rsid w:val="13F943EC"/>
    <w:rsid w:val="14107BE5"/>
    <w:rsid w:val="14120EC2"/>
    <w:rsid w:val="142F4067"/>
    <w:rsid w:val="143516C6"/>
    <w:rsid w:val="14867230"/>
    <w:rsid w:val="149C56E1"/>
    <w:rsid w:val="149D77FF"/>
    <w:rsid w:val="14F0383F"/>
    <w:rsid w:val="15133973"/>
    <w:rsid w:val="15213D67"/>
    <w:rsid w:val="152328A3"/>
    <w:rsid w:val="15371498"/>
    <w:rsid w:val="155C116E"/>
    <w:rsid w:val="156B3D0C"/>
    <w:rsid w:val="157D2288"/>
    <w:rsid w:val="15810E9F"/>
    <w:rsid w:val="158D21CF"/>
    <w:rsid w:val="159B59F1"/>
    <w:rsid w:val="15B667B5"/>
    <w:rsid w:val="15DF3716"/>
    <w:rsid w:val="15E73671"/>
    <w:rsid w:val="15F85025"/>
    <w:rsid w:val="162375FD"/>
    <w:rsid w:val="16297F7A"/>
    <w:rsid w:val="1634517A"/>
    <w:rsid w:val="163C2DF7"/>
    <w:rsid w:val="16590DEB"/>
    <w:rsid w:val="16740386"/>
    <w:rsid w:val="16923B1C"/>
    <w:rsid w:val="16B73991"/>
    <w:rsid w:val="16EB095E"/>
    <w:rsid w:val="16F17649"/>
    <w:rsid w:val="16F86DEF"/>
    <w:rsid w:val="16FB1DE2"/>
    <w:rsid w:val="17160861"/>
    <w:rsid w:val="171C1145"/>
    <w:rsid w:val="171E4C4A"/>
    <w:rsid w:val="1743234C"/>
    <w:rsid w:val="175767C5"/>
    <w:rsid w:val="176D19BE"/>
    <w:rsid w:val="17785590"/>
    <w:rsid w:val="178C4794"/>
    <w:rsid w:val="17A07680"/>
    <w:rsid w:val="17B076D6"/>
    <w:rsid w:val="17B16E58"/>
    <w:rsid w:val="17CB597C"/>
    <w:rsid w:val="181365A5"/>
    <w:rsid w:val="18176606"/>
    <w:rsid w:val="1861203B"/>
    <w:rsid w:val="18693AFA"/>
    <w:rsid w:val="18775D7C"/>
    <w:rsid w:val="1882455E"/>
    <w:rsid w:val="18954AB5"/>
    <w:rsid w:val="18A40BC9"/>
    <w:rsid w:val="18A6526A"/>
    <w:rsid w:val="18AE458F"/>
    <w:rsid w:val="18B82E0C"/>
    <w:rsid w:val="18D41222"/>
    <w:rsid w:val="18D82CA2"/>
    <w:rsid w:val="190026CA"/>
    <w:rsid w:val="190A3949"/>
    <w:rsid w:val="190B0C48"/>
    <w:rsid w:val="19186CE0"/>
    <w:rsid w:val="194C7557"/>
    <w:rsid w:val="196F7E84"/>
    <w:rsid w:val="19DF6EE4"/>
    <w:rsid w:val="1A22449B"/>
    <w:rsid w:val="1A4A4345"/>
    <w:rsid w:val="1A5560EA"/>
    <w:rsid w:val="1A6954DC"/>
    <w:rsid w:val="1A703D30"/>
    <w:rsid w:val="1A814D56"/>
    <w:rsid w:val="1AA447DC"/>
    <w:rsid w:val="1AB50AC2"/>
    <w:rsid w:val="1ABA0D4E"/>
    <w:rsid w:val="1ACD773F"/>
    <w:rsid w:val="1AEE0821"/>
    <w:rsid w:val="1B0A50CB"/>
    <w:rsid w:val="1B0C122A"/>
    <w:rsid w:val="1B136828"/>
    <w:rsid w:val="1B2E5BD4"/>
    <w:rsid w:val="1B471BB5"/>
    <w:rsid w:val="1B725ABE"/>
    <w:rsid w:val="1B8B3F02"/>
    <w:rsid w:val="1B9E2D40"/>
    <w:rsid w:val="1BAD4DDA"/>
    <w:rsid w:val="1BCA7428"/>
    <w:rsid w:val="1BD530E9"/>
    <w:rsid w:val="1C011F24"/>
    <w:rsid w:val="1C132602"/>
    <w:rsid w:val="1C2A22C1"/>
    <w:rsid w:val="1C3E1269"/>
    <w:rsid w:val="1C412098"/>
    <w:rsid w:val="1C52479B"/>
    <w:rsid w:val="1C885BE4"/>
    <w:rsid w:val="1C911877"/>
    <w:rsid w:val="1CB61BFA"/>
    <w:rsid w:val="1CC84A13"/>
    <w:rsid w:val="1CD658A0"/>
    <w:rsid w:val="1CDA3E16"/>
    <w:rsid w:val="1CFF90AB"/>
    <w:rsid w:val="1D005A56"/>
    <w:rsid w:val="1D145010"/>
    <w:rsid w:val="1D1619D0"/>
    <w:rsid w:val="1D2049D8"/>
    <w:rsid w:val="1D4B6EC5"/>
    <w:rsid w:val="1D592B2E"/>
    <w:rsid w:val="1D5D1F84"/>
    <w:rsid w:val="1D9E7C1B"/>
    <w:rsid w:val="1DA05D09"/>
    <w:rsid w:val="1DAB3C10"/>
    <w:rsid w:val="1DC32CF9"/>
    <w:rsid w:val="1DD261D8"/>
    <w:rsid w:val="1DF47A45"/>
    <w:rsid w:val="1E0D7210"/>
    <w:rsid w:val="1E483686"/>
    <w:rsid w:val="1E5540F1"/>
    <w:rsid w:val="1E5E479D"/>
    <w:rsid w:val="1E8855A7"/>
    <w:rsid w:val="1E9168B0"/>
    <w:rsid w:val="1ED815E3"/>
    <w:rsid w:val="1EDB44F6"/>
    <w:rsid w:val="1EDD4E87"/>
    <w:rsid w:val="1F380BB6"/>
    <w:rsid w:val="1F5940DF"/>
    <w:rsid w:val="1F656B6D"/>
    <w:rsid w:val="1F9A2D26"/>
    <w:rsid w:val="1F9D0FFF"/>
    <w:rsid w:val="1FAA30E0"/>
    <w:rsid w:val="1FB8E997"/>
    <w:rsid w:val="1FBC6F31"/>
    <w:rsid w:val="1FD471B7"/>
    <w:rsid w:val="1FE518D2"/>
    <w:rsid w:val="1FEB6535"/>
    <w:rsid w:val="1FF44564"/>
    <w:rsid w:val="1FFBFAB5"/>
    <w:rsid w:val="20044471"/>
    <w:rsid w:val="20252844"/>
    <w:rsid w:val="2058341C"/>
    <w:rsid w:val="206C21C9"/>
    <w:rsid w:val="20860B9A"/>
    <w:rsid w:val="2091701F"/>
    <w:rsid w:val="20B71BBA"/>
    <w:rsid w:val="20BC2B2A"/>
    <w:rsid w:val="20DE28DC"/>
    <w:rsid w:val="210E1065"/>
    <w:rsid w:val="211C60E8"/>
    <w:rsid w:val="212278A6"/>
    <w:rsid w:val="21476E70"/>
    <w:rsid w:val="214B1F19"/>
    <w:rsid w:val="215E2917"/>
    <w:rsid w:val="215F787C"/>
    <w:rsid w:val="218C5EF2"/>
    <w:rsid w:val="218E520F"/>
    <w:rsid w:val="219D22ED"/>
    <w:rsid w:val="21AB4633"/>
    <w:rsid w:val="21C617EE"/>
    <w:rsid w:val="21D4600C"/>
    <w:rsid w:val="21E22A68"/>
    <w:rsid w:val="220C26EE"/>
    <w:rsid w:val="22241910"/>
    <w:rsid w:val="223034CD"/>
    <w:rsid w:val="223635EE"/>
    <w:rsid w:val="22C67C50"/>
    <w:rsid w:val="22CC46C2"/>
    <w:rsid w:val="22D24584"/>
    <w:rsid w:val="22EC1AEA"/>
    <w:rsid w:val="238D51EB"/>
    <w:rsid w:val="239861F8"/>
    <w:rsid w:val="23A10746"/>
    <w:rsid w:val="23B9295F"/>
    <w:rsid w:val="23D42FFF"/>
    <w:rsid w:val="24193875"/>
    <w:rsid w:val="24300CFC"/>
    <w:rsid w:val="243A23DC"/>
    <w:rsid w:val="24592D24"/>
    <w:rsid w:val="24824056"/>
    <w:rsid w:val="248F70A7"/>
    <w:rsid w:val="24D2239F"/>
    <w:rsid w:val="24EE5D8A"/>
    <w:rsid w:val="25023AB9"/>
    <w:rsid w:val="253E3CB8"/>
    <w:rsid w:val="253F5DD1"/>
    <w:rsid w:val="25466E0B"/>
    <w:rsid w:val="255105C8"/>
    <w:rsid w:val="256D09EE"/>
    <w:rsid w:val="258D731D"/>
    <w:rsid w:val="259C5CD4"/>
    <w:rsid w:val="25C43228"/>
    <w:rsid w:val="25C46CAC"/>
    <w:rsid w:val="25D67394"/>
    <w:rsid w:val="2617300F"/>
    <w:rsid w:val="262C44C0"/>
    <w:rsid w:val="263611A3"/>
    <w:rsid w:val="26515E75"/>
    <w:rsid w:val="265436F0"/>
    <w:rsid w:val="265B46D1"/>
    <w:rsid w:val="265C3FCD"/>
    <w:rsid w:val="266737F3"/>
    <w:rsid w:val="26690F27"/>
    <w:rsid w:val="26B55938"/>
    <w:rsid w:val="26C67061"/>
    <w:rsid w:val="27066B12"/>
    <w:rsid w:val="270F6A02"/>
    <w:rsid w:val="272C3C79"/>
    <w:rsid w:val="273101FE"/>
    <w:rsid w:val="27350010"/>
    <w:rsid w:val="273E66C4"/>
    <w:rsid w:val="2748088B"/>
    <w:rsid w:val="27527B90"/>
    <w:rsid w:val="2765259E"/>
    <w:rsid w:val="27684E62"/>
    <w:rsid w:val="277C19DF"/>
    <w:rsid w:val="278156A2"/>
    <w:rsid w:val="27933DA4"/>
    <w:rsid w:val="279A12F2"/>
    <w:rsid w:val="27AC4A0B"/>
    <w:rsid w:val="27C53F44"/>
    <w:rsid w:val="27D41894"/>
    <w:rsid w:val="27DF0AE7"/>
    <w:rsid w:val="280523BA"/>
    <w:rsid w:val="282C44CE"/>
    <w:rsid w:val="283A69F3"/>
    <w:rsid w:val="28486A6A"/>
    <w:rsid w:val="285F643D"/>
    <w:rsid w:val="286B0397"/>
    <w:rsid w:val="28BF78A4"/>
    <w:rsid w:val="28C11BA6"/>
    <w:rsid w:val="28C918C2"/>
    <w:rsid w:val="28CF7134"/>
    <w:rsid w:val="28E806EC"/>
    <w:rsid w:val="290348E6"/>
    <w:rsid w:val="291C0EFD"/>
    <w:rsid w:val="29454F9F"/>
    <w:rsid w:val="296F5ECE"/>
    <w:rsid w:val="298906F6"/>
    <w:rsid w:val="29A90A6A"/>
    <w:rsid w:val="29AB6A15"/>
    <w:rsid w:val="29B52FEF"/>
    <w:rsid w:val="29FA61A8"/>
    <w:rsid w:val="2A404784"/>
    <w:rsid w:val="2A446712"/>
    <w:rsid w:val="2A5A16E8"/>
    <w:rsid w:val="2A5C5F98"/>
    <w:rsid w:val="2A691E78"/>
    <w:rsid w:val="2A69432B"/>
    <w:rsid w:val="2A6F6B07"/>
    <w:rsid w:val="2A7B0F0B"/>
    <w:rsid w:val="2A957BAE"/>
    <w:rsid w:val="2AA335C0"/>
    <w:rsid w:val="2AB444AC"/>
    <w:rsid w:val="2AC24E73"/>
    <w:rsid w:val="2AC265DD"/>
    <w:rsid w:val="2ACB48CA"/>
    <w:rsid w:val="2AE13CBF"/>
    <w:rsid w:val="2AF20CC9"/>
    <w:rsid w:val="2B1A3479"/>
    <w:rsid w:val="2B2C563F"/>
    <w:rsid w:val="2B307E2E"/>
    <w:rsid w:val="2B395C12"/>
    <w:rsid w:val="2B711D63"/>
    <w:rsid w:val="2B751D17"/>
    <w:rsid w:val="2BA46C8D"/>
    <w:rsid w:val="2BBF42A0"/>
    <w:rsid w:val="2BD6256F"/>
    <w:rsid w:val="2BFA770A"/>
    <w:rsid w:val="2C077A87"/>
    <w:rsid w:val="2C3246A8"/>
    <w:rsid w:val="2C524076"/>
    <w:rsid w:val="2C643313"/>
    <w:rsid w:val="2C7D7A34"/>
    <w:rsid w:val="2C947BAC"/>
    <w:rsid w:val="2C9D372F"/>
    <w:rsid w:val="2CA01222"/>
    <w:rsid w:val="2CE53FC4"/>
    <w:rsid w:val="2D104627"/>
    <w:rsid w:val="2D1800CC"/>
    <w:rsid w:val="2D1B234D"/>
    <w:rsid w:val="2D4720A5"/>
    <w:rsid w:val="2D4F3935"/>
    <w:rsid w:val="2D69645C"/>
    <w:rsid w:val="2D81695A"/>
    <w:rsid w:val="2DC30208"/>
    <w:rsid w:val="2DFC2543"/>
    <w:rsid w:val="2E133058"/>
    <w:rsid w:val="2E30077C"/>
    <w:rsid w:val="2E8D4E60"/>
    <w:rsid w:val="2E976B29"/>
    <w:rsid w:val="2EA23AD9"/>
    <w:rsid w:val="2EA92DB5"/>
    <w:rsid w:val="2ECB483D"/>
    <w:rsid w:val="2EDF2503"/>
    <w:rsid w:val="2EEA6A77"/>
    <w:rsid w:val="2F106696"/>
    <w:rsid w:val="2F134EEA"/>
    <w:rsid w:val="2F23329C"/>
    <w:rsid w:val="2F7875E2"/>
    <w:rsid w:val="2F80226E"/>
    <w:rsid w:val="2F837375"/>
    <w:rsid w:val="2FB460C9"/>
    <w:rsid w:val="2FBA6BC7"/>
    <w:rsid w:val="2FBB62E6"/>
    <w:rsid w:val="2FC82F97"/>
    <w:rsid w:val="2FCED889"/>
    <w:rsid w:val="2FD25C23"/>
    <w:rsid w:val="2FD416E5"/>
    <w:rsid w:val="2FE6251A"/>
    <w:rsid w:val="30226512"/>
    <w:rsid w:val="3024798A"/>
    <w:rsid w:val="302A5802"/>
    <w:rsid w:val="30992C94"/>
    <w:rsid w:val="309B58B4"/>
    <w:rsid w:val="30A73AA0"/>
    <w:rsid w:val="30B419E4"/>
    <w:rsid w:val="30B96A3C"/>
    <w:rsid w:val="30C73654"/>
    <w:rsid w:val="30D14712"/>
    <w:rsid w:val="30D85720"/>
    <w:rsid w:val="31125622"/>
    <w:rsid w:val="3163741B"/>
    <w:rsid w:val="31656F2B"/>
    <w:rsid w:val="31701EBE"/>
    <w:rsid w:val="317C264A"/>
    <w:rsid w:val="319F15BF"/>
    <w:rsid w:val="31A1399E"/>
    <w:rsid w:val="31B153DD"/>
    <w:rsid w:val="31F35F86"/>
    <w:rsid w:val="31F721DE"/>
    <w:rsid w:val="321C75B4"/>
    <w:rsid w:val="322B2AAE"/>
    <w:rsid w:val="323533CA"/>
    <w:rsid w:val="327F3227"/>
    <w:rsid w:val="3286222A"/>
    <w:rsid w:val="328E79CC"/>
    <w:rsid w:val="32992332"/>
    <w:rsid w:val="32A431B5"/>
    <w:rsid w:val="32E07CFD"/>
    <w:rsid w:val="32E1588D"/>
    <w:rsid w:val="333C5D80"/>
    <w:rsid w:val="33512728"/>
    <w:rsid w:val="335925C4"/>
    <w:rsid w:val="338C3EE8"/>
    <w:rsid w:val="33921DC7"/>
    <w:rsid w:val="33A0223D"/>
    <w:rsid w:val="33A1205F"/>
    <w:rsid w:val="33CA5CB9"/>
    <w:rsid w:val="33DF2F56"/>
    <w:rsid w:val="33E64FF8"/>
    <w:rsid w:val="34082E63"/>
    <w:rsid w:val="341F322F"/>
    <w:rsid w:val="34272281"/>
    <w:rsid w:val="34367D81"/>
    <w:rsid w:val="34695875"/>
    <w:rsid w:val="347814E2"/>
    <w:rsid w:val="347B58B0"/>
    <w:rsid w:val="34901F10"/>
    <w:rsid w:val="34906E86"/>
    <w:rsid w:val="349F1D11"/>
    <w:rsid w:val="34A17A66"/>
    <w:rsid w:val="34E022B2"/>
    <w:rsid w:val="34EE74C0"/>
    <w:rsid w:val="351849C1"/>
    <w:rsid w:val="351E02EC"/>
    <w:rsid w:val="35204894"/>
    <w:rsid w:val="35254E52"/>
    <w:rsid w:val="35290849"/>
    <w:rsid w:val="35730B26"/>
    <w:rsid w:val="35EA5A29"/>
    <w:rsid w:val="361B46F9"/>
    <w:rsid w:val="361D4249"/>
    <w:rsid w:val="362267A6"/>
    <w:rsid w:val="362D67E0"/>
    <w:rsid w:val="36346E55"/>
    <w:rsid w:val="36406E32"/>
    <w:rsid w:val="36476214"/>
    <w:rsid w:val="3649341C"/>
    <w:rsid w:val="366853BB"/>
    <w:rsid w:val="369D42E3"/>
    <w:rsid w:val="36AD4D81"/>
    <w:rsid w:val="36DC38D5"/>
    <w:rsid w:val="36E67C67"/>
    <w:rsid w:val="36E92171"/>
    <w:rsid w:val="370244A4"/>
    <w:rsid w:val="37085083"/>
    <w:rsid w:val="37333C15"/>
    <w:rsid w:val="376A41AF"/>
    <w:rsid w:val="377201F2"/>
    <w:rsid w:val="378309A0"/>
    <w:rsid w:val="378B4434"/>
    <w:rsid w:val="379072A5"/>
    <w:rsid w:val="37943380"/>
    <w:rsid w:val="37957818"/>
    <w:rsid w:val="379B23DD"/>
    <w:rsid w:val="37AA0CEF"/>
    <w:rsid w:val="37AB63E1"/>
    <w:rsid w:val="37E60377"/>
    <w:rsid w:val="37FE2756"/>
    <w:rsid w:val="380163F8"/>
    <w:rsid w:val="380D00E1"/>
    <w:rsid w:val="381274A5"/>
    <w:rsid w:val="38656C63"/>
    <w:rsid w:val="38785910"/>
    <w:rsid w:val="387C0522"/>
    <w:rsid w:val="38880865"/>
    <w:rsid w:val="388A34DF"/>
    <w:rsid w:val="388E73A9"/>
    <w:rsid w:val="38F815D3"/>
    <w:rsid w:val="392767DA"/>
    <w:rsid w:val="39303EB0"/>
    <w:rsid w:val="39395D40"/>
    <w:rsid w:val="39551D3F"/>
    <w:rsid w:val="398C4B4D"/>
    <w:rsid w:val="39DB6080"/>
    <w:rsid w:val="3A02343B"/>
    <w:rsid w:val="3A047A1E"/>
    <w:rsid w:val="3A0E199C"/>
    <w:rsid w:val="3A130E31"/>
    <w:rsid w:val="3A183925"/>
    <w:rsid w:val="3A1B7D73"/>
    <w:rsid w:val="3A227914"/>
    <w:rsid w:val="3A273849"/>
    <w:rsid w:val="3A440539"/>
    <w:rsid w:val="3A587400"/>
    <w:rsid w:val="3A5F754B"/>
    <w:rsid w:val="3A7C7C13"/>
    <w:rsid w:val="3A985E9A"/>
    <w:rsid w:val="3AB65F15"/>
    <w:rsid w:val="3B0C16D5"/>
    <w:rsid w:val="3B190B4B"/>
    <w:rsid w:val="3B1A28D1"/>
    <w:rsid w:val="3B370C76"/>
    <w:rsid w:val="3B49164C"/>
    <w:rsid w:val="3B51086F"/>
    <w:rsid w:val="3B64696A"/>
    <w:rsid w:val="3BC91998"/>
    <w:rsid w:val="3BDD0277"/>
    <w:rsid w:val="3BF54C74"/>
    <w:rsid w:val="3BF55184"/>
    <w:rsid w:val="3C153B96"/>
    <w:rsid w:val="3CF3627B"/>
    <w:rsid w:val="3CFB2780"/>
    <w:rsid w:val="3D027F14"/>
    <w:rsid w:val="3D0A65D4"/>
    <w:rsid w:val="3D0D7F3E"/>
    <w:rsid w:val="3D44507C"/>
    <w:rsid w:val="3D835C13"/>
    <w:rsid w:val="3D8C2FD8"/>
    <w:rsid w:val="3D972FCA"/>
    <w:rsid w:val="3DB25171"/>
    <w:rsid w:val="3DB324E9"/>
    <w:rsid w:val="3DDC1C4A"/>
    <w:rsid w:val="3DEC52F5"/>
    <w:rsid w:val="3DF61DB8"/>
    <w:rsid w:val="3E0E6961"/>
    <w:rsid w:val="3E140772"/>
    <w:rsid w:val="3E2F37D5"/>
    <w:rsid w:val="3E345B84"/>
    <w:rsid w:val="3E587BDC"/>
    <w:rsid w:val="3E5B69EB"/>
    <w:rsid w:val="3E5B702B"/>
    <w:rsid w:val="3E6A2918"/>
    <w:rsid w:val="3EDF00DE"/>
    <w:rsid w:val="3EDF0D3E"/>
    <w:rsid w:val="3F1C7FB8"/>
    <w:rsid w:val="3F201034"/>
    <w:rsid w:val="3F3356A6"/>
    <w:rsid w:val="3F3A3E6E"/>
    <w:rsid w:val="3F567E7B"/>
    <w:rsid w:val="3F5D7BA0"/>
    <w:rsid w:val="3F8C7538"/>
    <w:rsid w:val="3F906127"/>
    <w:rsid w:val="3FBD3439"/>
    <w:rsid w:val="3FD5782D"/>
    <w:rsid w:val="3FDA1CA0"/>
    <w:rsid w:val="3FEB3071"/>
    <w:rsid w:val="3FFE0B50"/>
    <w:rsid w:val="401E2ECF"/>
    <w:rsid w:val="403170EF"/>
    <w:rsid w:val="406A1477"/>
    <w:rsid w:val="406D11DD"/>
    <w:rsid w:val="408D1DBF"/>
    <w:rsid w:val="408E5D69"/>
    <w:rsid w:val="409436AA"/>
    <w:rsid w:val="40980456"/>
    <w:rsid w:val="40C3501E"/>
    <w:rsid w:val="40C9784D"/>
    <w:rsid w:val="40D23C76"/>
    <w:rsid w:val="40D45C40"/>
    <w:rsid w:val="411D1F5C"/>
    <w:rsid w:val="41357407"/>
    <w:rsid w:val="414B7353"/>
    <w:rsid w:val="419B2E33"/>
    <w:rsid w:val="41A84015"/>
    <w:rsid w:val="41DC37CF"/>
    <w:rsid w:val="41EC0D67"/>
    <w:rsid w:val="41FB71FC"/>
    <w:rsid w:val="42004812"/>
    <w:rsid w:val="42342071"/>
    <w:rsid w:val="4256665F"/>
    <w:rsid w:val="42827573"/>
    <w:rsid w:val="429A69E0"/>
    <w:rsid w:val="42B736D5"/>
    <w:rsid w:val="430B0499"/>
    <w:rsid w:val="433F7426"/>
    <w:rsid w:val="436013CB"/>
    <w:rsid w:val="43927B31"/>
    <w:rsid w:val="439A6354"/>
    <w:rsid w:val="43B119B5"/>
    <w:rsid w:val="43F645FD"/>
    <w:rsid w:val="440D656B"/>
    <w:rsid w:val="44165862"/>
    <w:rsid w:val="442A1484"/>
    <w:rsid w:val="442C6060"/>
    <w:rsid w:val="447D16B1"/>
    <w:rsid w:val="449162B0"/>
    <w:rsid w:val="44A27698"/>
    <w:rsid w:val="44A31E3B"/>
    <w:rsid w:val="44AD6784"/>
    <w:rsid w:val="44B019B3"/>
    <w:rsid w:val="44E62248"/>
    <w:rsid w:val="44EE60A7"/>
    <w:rsid w:val="450342BB"/>
    <w:rsid w:val="450A3E48"/>
    <w:rsid w:val="450A6B87"/>
    <w:rsid w:val="451A649D"/>
    <w:rsid w:val="459455A3"/>
    <w:rsid w:val="459C1F0E"/>
    <w:rsid w:val="45B14E4C"/>
    <w:rsid w:val="45B925BD"/>
    <w:rsid w:val="45D50755"/>
    <w:rsid w:val="45DA5164"/>
    <w:rsid w:val="45E34BF2"/>
    <w:rsid w:val="45EB6DBA"/>
    <w:rsid w:val="46465278"/>
    <w:rsid w:val="46473D01"/>
    <w:rsid w:val="465B5541"/>
    <w:rsid w:val="466C66E1"/>
    <w:rsid w:val="4671174D"/>
    <w:rsid w:val="46876DC4"/>
    <w:rsid w:val="468F0E96"/>
    <w:rsid w:val="468F455E"/>
    <w:rsid w:val="469744E6"/>
    <w:rsid w:val="469E0B20"/>
    <w:rsid w:val="469F7CD7"/>
    <w:rsid w:val="46A460B4"/>
    <w:rsid w:val="46D96049"/>
    <w:rsid w:val="46F128D9"/>
    <w:rsid w:val="470E73A5"/>
    <w:rsid w:val="473F7B8B"/>
    <w:rsid w:val="474D5FAA"/>
    <w:rsid w:val="47947F45"/>
    <w:rsid w:val="47AF2718"/>
    <w:rsid w:val="47B055AD"/>
    <w:rsid w:val="47BC0D4D"/>
    <w:rsid w:val="47D227AD"/>
    <w:rsid w:val="47D66FE2"/>
    <w:rsid w:val="47DC1DB3"/>
    <w:rsid w:val="47E42D33"/>
    <w:rsid w:val="47F962D2"/>
    <w:rsid w:val="48084DEB"/>
    <w:rsid w:val="482453FB"/>
    <w:rsid w:val="48351265"/>
    <w:rsid w:val="483E649D"/>
    <w:rsid w:val="484D12C5"/>
    <w:rsid w:val="48577E92"/>
    <w:rsid w:val="487467F9"/>
    <w:rsid w:val="487B4D4A"/>
    <w:rsid w:val="487F521B"/>
    <w:rsid w:val="48821E3C"/>
    <w:rsid w:val="489C3A4B"/>
    <w:rsid w:val="489E4A55"/>
    <w:rsid w:val="48A86A07"/>
    <w:rsid w:val="48CF3C39"/>
    <w:rsid w:val="48D073AC"/>
    <w:rsid w:val="48D47A82"/>
    <w:rsid w:val="48ED7E3B"/>
    <w:rsid w:val="48FD68A8"/>
    <w:rsid w:val="491B0AF3"/>
    <w:rsid w:val="49373A97"/>
    <w:rsid w:val="495370D3"/>
    <w:rsid w:val="497F373E"/>
    <w:rsid w:val="4989741A"/>
    <w:rsid w:val="498F6DCE"/>
    <w:rsid w:val="49CE52A4"/>
    <w:rsid w:val="49E05A91"/>
    <w:rsid w:val="49FD6102"/>
    <w:rsid w:val="4A004FC9"/>
    <w:rsid w:val="4A233794"/>
    <w:rsid w:val="4A234827"/>
    <w:rsid w:val="4A787586"/>
    <w:rsid w:val="4A8D571D"/>
    <w:rsid w:val="4A9B5438"/>
    <w:rsid w:val="4A9B6AD9"/>
    <w:rsid w:val="4AAD22A9"/>
    <w:rsid w:val="4AD277B7"/>
    <w:rsid w:val="4AFC2B84"/>
    <w:rsid w:val="4B2D4330"/>
    <w:rsid w:val="4B405D40"/>
    <w:rsid w:val="4B475E6E"/>
    <w:rsid w:val="4B541575"/>
    <w:rsid w:val="4B7649D4"/>
    <w:rsid w:val="4BA371B3"/>
    <w:rsid w:val="4BEC3B46"/>
    <w:rsid w:val="4BF61CDD"/>
    <w:rsid w:val="4C131838"/>
    <w:rsid w:val="4C145862"/>
    <w:rsid w:val="4C575977"/>
    <w:rsid w:val="4C6B4748"/>
    <w:rsid w:val="4CAF67F7"/>
    <w:rsid w:val="4CB21EE3"/>
    <w:rsid w:val="4CB84D42"/>
    <w:rsid w:val="4CBE2EBF"/>
    <w:rsid w:val="4CD35BAA"/>
    <w:rsid w:val="4CD70819"/>
    <w:rsid w:val="4CF64D96"/>
    <w:rsid w:val="4D1431F4"/>
    <w:rsid w:val="4D604538"/>
    <w:rsid w:val="4D6163F6"/>
    <w:rsid w:val="4D6E2137"/>
    <w:rsid w:val="4D817E90"/>
    <w:rsid w:val="4D8A7051"/>
    <w:rsid w:val="4D8F12AF"/>
    <w:rsid w:val="4DA36FDF"/>
    <w:rsid w:val="4DA6342C"/>
    <w:rsid w:val="4DCB0EF2"/>
    <w:rsid w:val="4DDF22DF"/>
    <w:rsid w:val="4DE850EA"/>
    <w:rsid w:val="4DEC7C95"/>
    <w:rsid w:val="4E261992"/>
    <w:rsid w:val="4E2B10BC"/>
    <w:rsid w:val="4E557456"/>
    <w:rsid w:val="4E8B1967"/>
    <w:rsid w:val="4E8B46F2"/>
    <w:rsid w:val="4E8F5ED3"/>
    <w:rsid w:val="4EB345D2"/>
    <w:rsid w:val="4EB654F8"/>
    <w:rsid w:val="4EBA1DE5"/>
    <w:rsid w:val="4EE30FFB"/>
    <w:rsid w:val="4EF15802"/>
    <w:rsid w:val="4F150690"/>
    <w:rsid w:val="4F1C4CDA"/>
    <w:rsid w:val="4F4C553B"/>
    <w:rsid w:val="4F692D84"/>
    <w:rsid w:val="4F772C35"/>
    <w:rsid w:val="4F7E411E"/>
    <w:rsid w:val="4F7F5AF4"/>
    <w:rsid w:val="4F84039C"/>
    <w:rsid w:val="4F952B2E"/>
    <w:rsid w:val="4F963BCD"/>
    <w:rsid w:val="4FBC20AF"/>
    <w:rsid w:val="4FC20FEF"/>
    <w:rsid w:val="5007159C"/>
    <w:rsid w:val="5009037E"/>
    <w:rsid w:val="502E69EF"/>
    <w:rsid w:val="50323B94"/>
    <w:rsid w:val="505F5BFE"/>
    <w:rsid w:val="50912B72"/>
    <w:rsid w:val="5094468D"/>
    <w:rsid w:val="50E207B6"/>
    <w:rsid w:val="510E5314"/>
    <w:rsid w:val="51123E7D"/>
    <w:rsid w:val="511B0E3B"/>
    <w:rsid w:val="51491D32"/>
    <w:rsid w:val="515C0382"/>
    <w:rsid w:val="515F5612"/>
    <w:rsid w:val="51A46897"/>
    <w:rsid w:val="51AB7BFB"/>
    <w:rsid w:val="51B1276F"/>
    <w:rsid w:val="51B66C9C"/>
    <w:rsid w:val="51C30C43"/>
    <w:rsid w:val="51E9259B"/>
    <w:rsid w:val="52106615"/>
    <w:rsid w:val="5225496F"/>
    <w:rsid w:val="523736CE"/>
    <w:rsid w:val="52512ABD"/>
    <w:rsid w:val="525A7E9F"/>
    <w:rsid w:val="525E110D"/>
    <w:rsid w:val="52713761"/>
    <w:rsid w:val="527842F9"/>
    <w:rsid w:val="52C66D45"/>
    <w:rsid w:val="52C944F1"/>
    <w:rsid w:val="52EB59AE"/>
    <w:rsid w:val="52F20649"/>
    <w:rsid w:val="52F57DE0"/>
    <w:rsid w:val="5326152B"/>
    <w:rsid w:val="5334467B"/>
    <w:rsid w:val="5343795B"/>
    <w:rsid w:val="53527F13"/>
    <w:rsid w:val="535E44B2"/>
    <w:rsid w:val="53797604"/>
    <w:rsid w:val="538C2D00"/>
    <w:rsid w:val="539E1FBB"/>
    <w:rsid w:val="53B9121D"/>
    <w:rsid w:val="53BC0BE5"/>
    <w:rsid w:val="53D9109E"/>
    <w:rsid w:val="541179B2"/>
    <w:rsid w:val="542511A2"/>
    <w:rsid w:val="54303336"/>
    <w:rsid w:val="54680EC5"/>
    <w:rsid w:val="54AE4AE2"/>
    <w:rsid w:val="54B908EF"/>
    <w:rsid w:val="54BA3C99"/>
    <w:rsid w:val="54E12D13"/>
    <w:rsid w:val="54F7591A"/>
    <w:rsid w:val="55145B05"/>
    <w:rsid w:val="551A2782"/>
    <w:rsid w:val="551B3C3E"/>
    <w:rsid w:val="553F14ED"/>
    <w:rsid w:val="55717474"/>
    <w:rsid w:val="55922C46"/>
    <w:rsid w:val="55952DD6"/>
    <w:rsid w:val="55A35048"/>
    <w:rsid w:val="55C325B4"/>
    <w:rsid w:val="55CA4983"/>
    <w:rsid w:val="55E37A8F"/>
    <w:rsid w:val="55E53FF3"/>
    <w:rsid w:val="55EE21B7"/>
    <w:rsid w:val="55F10656"/>
    <w:rsid w:val="55FB6F7A"/>
    <w:rsid w:val="56060B1F"/>
    <w:rsid w:val="560F7233"/>
    <w:rsid w:val="561771E7"/>
    <w:rsid w:val="563354AB"/>
    <w:rsid w:val="563E3C8A"/>
    <w:rsid w:val="56682C5A"/>
    <w:rsid w:val="568033DD"/>
    <w:rsid w:val="5680682E"/>
    <w:rsid w:val="568A3714"/>
    <w:rsid w:val="56982592"/>
    <w:rsid w:val="56AB5382"/>
    <w:rsid w:val="56B303C6"/>
    <w:rsid w:val="56D378E7"/>
    <w:rsid w:val="570E02A3"/>
    <w:rsid w:val="574D741E"/>
    <w:rsid w:val="57531D7B"/>
    <w:rsid w:val="57787FE2"/>
    <w:rsid w:val="578C67B5"/>
    <w:rsid w:val="57925AB5"/>
    <w:rsid w:val="57A87E4E"/>
    <w:rsid w:val="57C929AA"/>
    <w:rsid w:val="57E91B79"/>
    <w:rsid w:val="580C7F2C"/>
    <w:rsid w:val="580E781B"/>
    <w:rsid w:val="58103547"/>
    <w:rsid w:val="58403255"/>
    <w:rsid w:val="58FA222A"/>
    <w:rsid w:val="5909166B"/>
    <w:rsid w:val="590D3D55"/>
    <w:rsid w:val="591D25D7"/>
    <w:rsid w:val="5940750B"/>
    <w:rsid w:val="595371E6"/>
    <w:rsid w:val="59594ADC"/>
    <w:rsid w:val="59951D78"/>
    <w:rsid w:val="59A85BE1"/>
    <w:rsid w:val="59BF1823"/>
    <w:rsid w:val="59F64C60"/>
    <w:rsid w:val="5A160516"/>
    <w:rsid w:val="5A22631B"/>
    <w:rsid w:val="5A45402D"/>
    <w:rsid w:val="5A620835"/>
    <w:rsid w:val="5AC33739"/>
    <w:rsid w:val="5AD128B0"/>
    <w:rsid w:val="5AD7215D"/>
    <w:rsid w:val="5AD87FD4"/>
    <w:rsid w:val="5AF25653"/>
    <w:rsid w:val="5AF35396"/>
    <w:rsid w:val="5B1574DA"/>
    <w:rsid w:val="5B315DF6"/>
    <w:rsid w:val="5B5C6B06"/>
    <w:rsid w:val="5B5D5DAC"/>
    <w:rsid w:val="5B622B85"/>
    <w:rsid w:val="5B83329D"/>
    <w:rsid w:val="5B874BA6"/>
    <w:rsid w:val="5B9D7B21"/>
    <w:rsid w:val="5BB0774A"/>
    <w:rsid w:val="5BBF1E77"/>
    <w:rsid w:val="5BC10B4F"/>
    <w:rsid w:val="5BCB72D7"/>
    <w:rsid w:val="5BE978C8"/>
    <w:rsid w:val="5BFC0A07"/>
    <w:rsid w:val="5C236A1B"/>
    <w:rsid w:val="5C4B112F"/>
    <w:rsid w:val="5C4C6B7A"/>
    <w:rsid w:val="5C525223"/>
    <w:rsid w:val="5C58417F"/>
    <w:rsid w:val="5C60441E"/>
    <w:rsid w:val="5C786E42"/>
    <w:rsid w:val="5C817C90"/>
    <w:rsid w:val="5C8A2D19"/>
    <w:rsid w:val="5C936256"/>
    <w:rsid w:val="5CB24E8C"/>
    <w:rsid w:val="5CCD06A2"/>
    <w:rsid w:val="5CD000DA"/>
    <w:rsid w:val="5CD0218D"/>
    <w:rsid w:val="5CD11264"/>
    <w:rsid w:val="5CD72390"/>
    <w:rsid w:val="5CE66736"/>
    <w:rsid w:val="5CF47E6D"/>
    <w:rsid w:val="5CF6718B"/>
    <w:rsid w:val="5D2C31A8"/>
    <w:rsid w:val="5D316B75"/>
    <w:rsid w:val="5D3C709F"/>
    <w:rsid w:val="5D5312BA"/>
    <w:rsid w:val="5D557659"/>
    <w:rsid w:val="5D597C7F"/>
    <w:rsid w:val="5D805FD7"/>
    <w:rsid w:val="5D8135C1"/>
    <w:rsid w:val="5DAE1749"/>
    <w:rsid w:val="5DBC20C9"/>
    <w:rsid w:val="5DBD31B4"/>
    <w:rsid w:val="5DC71F4B"/>
    <w:rsid w:val="5DEF3DDD"/>
    <w:rsid w:val="5E053D08"/>
    <w:rsid w:val="5E181346"/>
    <w:rsid w:val="5E5A3C9F"/>
    <w:rsid w:val="5E5C428F"/>
    <w:rsid w:val="5E690B0D"/>
    <w:rsid w:val="5E690CA7"/>
    <w:rsid w:val="5E9A76EE"/>
    <w:rsid w:val="5EB4136C"/>
    <w:rsid w:val="5EB61743"/>
    <w:rsid w:val="5ED16751"/>
    <w:rsid w:val="5ED22444"/>
    <w:rsid w:val="5EFF4815"/>
    <w:rsid w:val="5F04349E"/>
    <w:rsid w:val="5F06135B"/>
    <w:rsid w:val="5F1D7D39"/>
    <w:rsid w:val="5F2A25D3"/>
    <w:rsid w:val="5F3D7DCF"/>
    <w:rsid w:val="5F626A98"/>
    <w:rsid w:val="5F6859B1"/>
    <w:rsid w:val="5FBB4907"/>
    <w:rsid w:val="5FC655EC"/>
    <w:rsid w:val="5FC66C44"/>
    <w:rsid w:val="5FCC74D6"/>
    <w:rsid w:val="5FEC21A0"/>
    <w:rsid w:val="5FFD4C6E"/>
    <w:rsid w:val="5FFE1F03"/>
    <w:rsid w:val="60037ABD"/>
    <w:rsid w:val="6021677C"/>
    <w:rsid w:val="60890318"/>
    <w:rsid w:val="60986719"/>
    <w:rsid w:val="609B3E35"/>
    <w:rsid w:val="60A13EF0"/>
    <w:rsid w:val="60B82BB1"/>
    <w:rsid w:val="60E9588E"/>
    <w:rsid w:val="61102406"/>
    <w:rsid w:val="613B6146"/>
    <w:rsid w:val="61532E7D"/>
    <w:rsid w:val="615D207E"/>
    <w:rsid w:val="6166131D"/>
    <w:rsid w:val="61916461"/>
    <w:rsid w:val="619535E1"/>
    <w:rsid w:val="61A90E85"/>
    <w:rsid w:val="61B21F31"/>
    <w:rsid w:val="61B76FA3"/>
    <w:rsid w:val="61B82675"/>
    <w:rsid w:val="61D037F5"/>
    <w:rsid w:val="61E253BC"/>
    <w:rsid w:val="61FB6EEA"/>
    <w:rsid w:val="61FD7E37"/>
    <w:rsid w:val="622246AC"/>
    <w:rsid w:val="626D15F8"/>
    <w:rsid w:val="628B314E"/>
    <w:rsid w:val="62C27B96"/>
    <w:rsid w:val="62CB3622"/>
    <w:rsid w:val="62CF3E91"/>
    <w:rsid w:val="62EC18A4"/>
    <w:rsid w:val="630D3030"/>
    <w:rsid w:val="636D2248"/>
    <w:rsid w:val="63874D4A"/>
    <w:rsid w:val="63952BB5"/>
    <w:rsid w:val="63AD2CB3"/>
    <w:rsid w:val="6406621E"/>
    <w:rsid w:val="643263FF"/>
    <w:rsid w:val="64462965"/>
    <w:rsid w:val="644D3F71"/>
    <w:rsid w:val="645B70BC"/>
    <w:rsid w:val="646A392E"/>
    <w:rsid w:val="64A96979"/>
    <w:rsid w:val="64BA4FAB"/>
    <w:rsid w:val="64CA3716"/>
    <w:rsid w:val="64CE452D"/>
    <w:rsid w:val="64CF5704"/>
    <w:rsid w:val="64E12836"/>
    <w:rsid w:val="65094E81"/>
    <w:rsid w:val="650C7291"/>
    <w:rsid w:val="650F6CEA"/>
    <w:rsid w:val="651C0DCF"/>
    <w:rsid w:val="65291FE1"/>
    <w:rsid w:val="6530399E"/>
    <w:rsid w:val="65477BE3"/>
    <w:rsid w:val="65783B87"/>
    <w:rsid w:val="65980889"/>
    <w:rsid w:val="659F00D0"/>
    <w:rsid w:val="659F6086"/>
    <w:rsid w:val="65BC1CD7"/>
    <w:rsid w:val="65C15A07"/>
    <w:rsid w:val="65C5379B"/>
    <w:rsid w:val="65C6799D"/>
    <w:rsid w:val="65CB2652"/>
    <w:rsid w:val="65CB795D"/>
    <w:rsid w:val="65D4762D"/>
    <w:rsid w:val="65DC4ACB"/>
    <w:rsid w:val="661766A2"/>
    <w:rsid w:val="661803EC"/>
    <w:rsid w:val="66196CCB"/>
    <w:rsid w:val="661E3B9C"/>
    <w:rsid w:val="6646343C"/>
    <w:rsid w:val="6650370B"/>
    <w:rsid w:val="66951D52"/>
    <w:rsid w:val="669F54FB"/>
    <w:rsid w:val="66A95B14"/>
    <w:rsid w:val="672346A9"/>
    <w:rsid w:val="6737676D"/>
    <w:rsid w:val="67642416"/>
    <w:rsid w:val="67651DD0"/>
    <w:rsid w:val="678F61BC"/>
    <w:rsid w:val="67A608AB"/>
    <w:rsid w:val="67AA5056"/>
    <w:rsid w:val="67ADF76C"/>
    <w:rsid w:val="67CB2814"/>
    <w:rsid w:val="67CC551F"/>
    <w:rsid w:val="67EF783B"/>
    <w:rsid w:val="67F62013"/>
    <w:rsid w:val="67F7121D"/>
    <w:rsid w:val="67F85E6E"/>
    <w:rsid w:val="67FE60FD"/>
    <w:rsid w:val="68360B6E"/>
    <w:rsid w:val="683F679D"/>
    <w:rsid w:val="68401DED"/>
    <w:rsid w:val="684A29C4"/>
    <w:rsid w:val="684F29EC"/>
    <w:rsid w:val="685B0356"/>
    <w:rsid w:val="68746216"/>
    <w:rsid w:val="68797A3C"/>
    <w:rsid w:val="689B7D9A"/>
    <w:rsid w:val="68A770E3"/>
    <w:rsid w:val="68AE6879"/>
    <w:rsid w:val="68B271BC"/>
    <w:rsid w:val="69646D35"/>
    <w:rsid w:val="69880CA5"/>
    <w:rsid w:val="69A515EA"/>
    <w:rsid w:val="69AF24F6"/>
    <w:rsid w:val="69CD6E2D"/>
    <w:rsid w:val="69E210CB"/>
    <w:rsid w:val="69E67416"/>
    <w:rsid w:val="69FD0F4A"/>
    <w:rsid w:val="6A03098E"/>
    <w:rsid w:val="6A1D7B44"/>
    <w:rsid w:val="6A206A95"/>
    <w:rsid w:val="6A366327"/>
    <w:rsid w:val="6A3A2C2E"/>
    <w:rsid w:val="6A42305C"/>
    <w:rsid w:val="6A637C49"/>
    <w:rsid w:val="6AC32124"/>
    <w:rsid w:val="6AC650BB"/>
    <w:rsid w:val="6ACA5C29"/>
    <w:rsid w:val="6AD422BA"/>
    <w:rsid w:val="6ADB33AF"/>
    <w:rsid w:val="6ADC58F5"/>
    <w:rsid w:val="6AE91D5E"/>
    <w:rsid w:val="6AEB4596"/>
    <w:rsid w:val="6B0E0825"/>
    <w:rsid w:val="6B1215CF"/>
    <w:rsid w:val="6B2570A9"/>
    <w:rsid w:val="6B2A6D71"/>
    <w:rsid w:val="6B364C7D"/>
    <w:rsid w:val="6B4B621C"/>
    <w:rsid w:val="6BA14FEB"/>
    <w:rsid w:val="6BAD18C2"/>
    <w:rsid w:val="6BC618C8"/>
    <w:rsid w:val="6BC72D62"/>
    <w:rsid w:val="6BD52319"/>
    <w:rsid w:val="6BE24E3D"/>
    <w:rsid w:val="6BFE1709"/>
    <w:rsid w:val="6C210628"/>
    <w:rsid w:val="6C46321A"/>
    <w:rsid w:val="6C4D36A2"/>
    <w:rsid w:val="6C511E31"/>
    <w:rsid w:val="6CB001A9"/>
    <w:rsid w:val="6CC2766E"/>
    <w:rsid w:val="6CCE38D5"/>
    <w:rsid w:val="6CDF627E"/>
    <w:rsid w:val="6CEE3A4D"/>
    <w:rsid w:val="6D3654BD"/>
    <w:rsid w:val="6D535020"/>
    <w:rsid w:val="6D632335"/>
    <w:rsid w:val="6D76586A"/>
    <w:rsid w:val="6D8C3BCB"/>
    <w:rsid w:val="6D9A02F7"/>
    <w:rsid w:val="6DE30EF0"/>
    <w:rsid w:val="6DE77BAE"/>
    <w:rsid w:val="6DFC1197"/>
    <w:rsid w:val="6E3C4C7B"/>
    <w:rsid w:val="6E3F3F23"/>
    <w:rsid w:val="6E4C52DD"/>
    <w:rsid w:val="6E516469"/>
    <w:rsid w:val="6E7D491B"/>
    <w:rsid w:val="6E955C5E"/>
    <w:rsid w:val="6EA939B8"/>
    <w:rsid w:val="6EC75B80"/>
    <w:rsid w:val="6EDF0FC7"/>
    <w:rsid w:val="6EF5123B"/>
    <w:rsid w:val="6F1172D2"/>
    <w:rsid w:val="6F364120"/>
    <w:rsid w:val="6F3A558B"/>
    <w:rsid w:val="6F3B2D3F"/>
    <w:rsid w:val="6F7E4A5D"/>
    <w:rsid w:val="6FB01269"/>
    <w:rsid w:val="6FCA71A8"/>
    <w:rsid w:val="6FD43436"/>
    <w:rsid w:val="6FD709C6"/>
    <w:rsid w:val="6FEA346D"/>
    <w:rsid w:val="6FF7644D"/>
    <w:rsid w:val="6FFA467C"/>
    <w:rsid w:val="70353D2B"/>
    <w:rsid w:val="70453F35"/>
    <w:rsid w:val="704A06D3"/>
    <w:rsid w:val="709C0B70"/>
    <w:rsid w:val="70AD4FD5"/>
    <w:rsid w:val="70D867D7"/>
    <w:rsid w:val="71065187"/>
    <w:rsid w:val="710A2D40"/>
    <w:rsid w:val="713201C6"/>
    <w:rsid w:val="71723E27"/>
    <w:rsid w:val="718553AD"/>
    <w:rsid w:val="71952F17"/>
    <w:rsid w:val="71982B61"/>
    <w:rsid w:val="71CB72B0"/>
    <w:rsid w:val="71DE5E4E"/>
    <w:rsid w:val="720B086F"/>
    <w:rsid w:val="726D1450"/>
    <w:rsid w:val="729A5CB7"/>
    <w:rsid w:val="72BD1A47"/>
    <w:rsid w:val="72E32ADC"/>
    <w:rsid w:val="72F26EAE"/>
    <w:rsid w:val="73000034"/>
    <w:rsid w:val="73306456"/>
    <w:rsid w:val="73322CAC"/>
    <w:rsid w:val="734168B5"/>
    <w:rsid w:val="735A797F"/>
    <w:rsid w:val="736334A5"/>
    <w:rsid w:val="73806DB6"/>
    <w:rsid w:val="738467A2"/>
    <w:rsid w:val="73C361D0"/>
    <w:rsid w:val="73C565A9"/>
    <w:rsid w:val="73C96059"/>
    <w:rsid w:val="73CB2598"/>
    <w:rsid w:val="73E82167"/>
    <w:rsid w:val="740A456F"/>
    <w:rsid w:val="74246A69"/>
    <w:rsid w:val="74351CDF"/>
    <w:rsid w:val="74376071"/>
    <w:rsid w:val="74615050"/>
    <w:rsid w:val="74626AE3"/>
    <w:rsid w:val="746F5365"/>
    <w:rsid w:val="74774E36"/>
    <w:rsid w:val="74924BF5"/>
    <w:rsid w:val="7496AF52"/>
    <w:rsid w:val="749C2C2C"/>
    <w:rsid w:val="74B44E17"/>
    <w:rsid w:val="74BF158F"/>
    <w:rsid w:val="74C63E7C"/>
    <w:rsid w:val="74D80B7C"/>
    <w:rsid w:val="74F97304"/>
    <w:rsid w:val="7506299F"/>
    <w:rsid w:val="751C28AD"/>
    <w:rsid w:val="75210735"/>
    <w:rsid w:val="75275BE9"/>
    <w:rsid w:val="7537540A"/>
    <w:rsid w:val="75442BBA"/>
    <w:rsid w:val="75504FD9"/>
    <w:rsid w:val="75693540"/>
    <w:rsid w:val="756A49B9"/>
    <w:rsid w:val="75961BD7"/>
    <w:rsid w:val="759737FD"/>
    <w:rsid w:val="759B0C59"/>
    <w:rsid w:val="75AE3204"/>
    <w:rsid w:val="75C06C4D"/>
    <w:rsid w:val="75D35D5A"/>
    <w:rsid w:val="760545A6"/>
    <w:rsid w:val="76430CA0"/>
    <w:rsid w:val="764864EC"/>
    <w:rsid w:val="76491BDF"/>
    <w:rsid w:val="764B5364"/>
    <w:rsid w:val="76511BA8"/>
    <w:rsid w:val="768923C3"/>
    <w:rsid w:val="76B952DB"/>
    <w:rsid w:val="76C464E6"/>
    <w:rsid w:val="76C4700A"/>
    <w:rsid w:val="76D34B62"/>
    <w:rsid w:val="76ED4FE1"/>
    <w:rsid w:val="77233742"/>
    <w:rsid w:val="772C33B8"/>
    <w:rsid w:val="77533A61"/>
    <w:rsid w:val="779F7809"/>
    <w:rsid w:val="78023C31"/>
    <w:rsid w:val="781743B1"/>
    <w:rsid w:val="783D6676"/>
    <w:rsid w:val="784C61BE"/>
    <w:rsid w:val="785D7C29"/>
    <w:rsid w:val="788004F1"/>
    <w:rsid w:val="78910152"/>
    <w:rsid w:val="789534CB"/>
    <w:rsid w:val="78B474C1"/>
    <w:rsid w:val="793E30D6"/>
    <w:rsid w:val="795319DE"/>
    <w:rsid w:val="796033DC"/>
    <w:rsid w:val="79920577"/>
    <w:rsid w:val="79964014"/>
    <w:rsid w:val="79F75258"/>
    <w:rsid w:val="79FD1F46"/>
    <w:rsid w:val="7A3665F9"/>
    <w:rsid w:val="7A51019F"/>
    <w:rsid w:val="7A5A7C28"/>
    <w:rsid w:val="7A747A29"/>
    <w:rsid w:val="7A8640C3"/>
    <w:rsid w:val="7A922676"/>
    <w:rsid w:val="7AAA6B8A"/>
    <w:rsid w:val="7AAC18E6"/>
    <w:rsid w:val="7AED6D1F"/>
    <w:rsid w:val="7B5264EF"/>
    <w:rsid w:val="7B5B7BDA"/>
    <w:rsid w:val="7B636832"/>
    <w:rsid w:val="7B8A3A2D"/>
    <w:rsid w:val="7B985994"/>
    <w:rsid w:val="7B9E3DFA"/>
    <w:rsid w:val="7BE671A1"/>
    <w:rsid w:val="7C5D63A6"/>
    <w:rsid w:val="7C9622C0"/>
    <w:rsid w:val="7C9A4225"/>
    <w:rsid w:val="7C9A79F1"/>
    <w:rsid w:val="7CA25FD3"/>
    <w:rsid w:val="7CE266E9"/>
    <w:rsid w:val="7D025DDB"/>
    <w:rsid w:val="7D0B7140"/>
    <w:rsid w:val="7D0D3E36"/>
    <w:rsid w:val="7D3B03C5"/>
    <w:rsid w:val="7D7D347B"/>
    <w:rsid w:val="7DEA147C"/>
    <w:rsid w:val="7DFD1D74"/>
    <w:rsid w:val="7DFE3667"/>
    <w:rsid w:val="7E0A01FB"/>
    <w:rsid w:val="7E0D4DF9"/>
    <w:rsid w:val="7E154BC6"/>
    <w:rsid w:val="7E3E4905"/>
    <w:rsid w:val="7E7025B0"/>
    <w:rsid w:val="7E7812C2"/>
    <w:rsid w:val="7E8B4E88"/>
    <w:rsid w:val="7E955D07"/>
    <w:rsid w:val="7E9C5989"/>
    <w:rsid w:val="7EA37DF8"/>
    <w:rsid w:val="7EBC6F52"/>
    <w:rsid w:val="7F134233"/>
    <w:rsid w:val="7F174ED5"/>
    <w:rsid w:val="7F224FD6"/>
    <w:rsid w:val="7F7CFF9F"/>
    <w:rsid w:val="7F7F2AF7"/>
    <w:rsid w:val="7F8C797A"/>
    <w:rsid w:val="7F914402"/>
    <w:rsid w:val="7FA9A935"/>
    <w:rsid w:val="7FC70FF8"/>
    <w:rsid w:val="7FDCD33D"/>
    <w:rsid w:val="7FEF3639"/>
    <w:rsid w:val="7FFB0CAE"/>
    <w:rsid w:val="8EFC210D"/>
    <w:rsid w:val="8FFD1C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8" fillcolor="white">
      <v:fill color="white"/>
    </o:shapedefaults>
    <o:shapelayout v:ext="edit">
      <o:idmap v:ext="edit" data="1"/>
    </o:shapelayout>
  </w:shapeDefaults>
  <w:decimalSymbol w:val="."/>
  <w:listSeparator w:val=","/>
  <w15:docId w15:val="{1B684627-ED14-4BE4-9AD2-A57B183F3C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unhideWhenUsed="1" w:qFormat="1"/>
    <w:lsdException w:name="heading 3"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footer" w:uiPriority="99" w:qFormat="1"/>
    <w:lsdException w:name="caption" w:semiHidden="1" w:unhideWhenUsed="1" w:qFormat="1"/>
    <w:lsdException w:name="annotation reference" w:qFormat="1"/>
    <w:lsdException w:name="Title" w:qFormat="1"/>
    <w:lsdException w:name="Default Paragraph Font" w:semiHidden="1" w:uiPriority="1" w:unhideWhenUsed="1" w:qFormat="1"/>
    <w:lsdException w:name="Body Text" w:uiPriority="1" w:qFormat="1"/>
    <w:lsdException w:name="Subtitle" w:qFormat="1"/>
    <w:lsdException w:name="Date" w:qFormat="1"/>
    <w:lsdException w:name="Hyperlink" w:qFormat="1"/>
    <w:lsdException w:name="Strong" w:uiPriority="22" w:qFormat="1"/>
    <w:lsdException w:name="Emphasis" w:qFormat="1"/>
    <w:lsdException w:name="Document Map" w:qFormat="1"/>
    <w:lsdException w:name="HTML Top of Form" w:semiHidden="1" w:uiPriority="99" w:unhideWhenUsed="1"/>
    <w:lsdException w:name="HTML Bottom of Form" w:semiHidden="1" w:uiPriority="99" w:unhideWhenUsed="1"/>
    <w:lsdException w:name="Normal (Web)" w:qFormat="1"/>
    <w:lsdException w:name="HTML Preformatted"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Calibri" w:hAnsi="Calibri"/>
      <w:kern w:val="2"/>
      <w:sz w:val="21"/>
      <w:szCs w:val="24"/>
    </w:rPr>
  </w:style>
  <w:style w:type="paragraph" w:styleId="1">
    <w:name w:val="heading 1"/>
    <w:basedOn w:val="a"/>
    <w:next w:val="a"/>
    <w:qFormat/>
    <w:rsid w:val="00090443"/>
    <w:pPr>
      <w:keepNext/>
      <w:keepLines/>
      <w:adjustRightInd w:val="0"/>
      <w:snapToGrid w:val="0"/>
      <w:spacing w:line="360" w:lineRule="auto"/>
      <w:outlineLvl w:val="0"/>
    </w:pPr>
    <w:rPr>
      <w:rFonts w:ascii="黑体" w:eastAsia="黑体" w:hAnsi="黑体" w:cs="黑体"/>
      <w:kern w:val="44"/>
      <w:szCs w:val="21"/>
    </w:rPr>
  </w:style>
  <w:style w:type="paragraph" w:styleId="2">
    <w:name w:val="heading 2"/>
    <w:basedOn w:val="a"/>
    <w:next w:val="a"/>
    <w:link w:val="2Char"/>
    <w:unhideWhenUsed/>
    <w:qFormat/>
    <w:rsid w:val="00090443"/>
    <w:pPr>
      <w:adjustRightInd w:val="0"/>
      <w:snapToGrid w:val="0"/>
      <w:spacing w:line="360" w:lineRule="auto"/>
      <w:jc w:val="left"/>
      <w:outlineLvl w:val="1"/>
    </w:pPr>
    <w:rPr>
      <w:rFonts w:ascii="黑体" w:eastAsia="黑体" w:hAnsi="黑体" w:hint="eastAsia"/>
      <w:kern w:val="0"/>
      <w:szCs w:val="36"/>
    </w:rPr>
  </w:style>
  <w:style w:type="paragraph" w:styleId="3">
    <w:name w:val="heading 3"/>
    <w:basedOn w:val="a"/>
    <w:next w:val="a"/>
    <w:unhideWhenUsed/>
    <w:qFormat/>
    <w:rsid w:val="00090443"/>
    <w:pPr>
      <w:adjustRightInd w:val="0"/>
      <w:snapToGrid w:val="0"/>
      <w:spacing w:line="360" w:lineRule="auto"/>
      <w:jc w:val="left"/>
      <w:outlineLvl w:val="2"/>
    </w:pPr>
    <w:rPr>
      <w:rFonts w:ascii="黑体" w:eastAsia="黑体" w:hAnsi="黑体" w:hint="eastAsia"/>
      <w:kern w:val="0"/>
      <w:szCs w:val="27"/>
    </w:rPr>
  </w:style>
  <w:style w:type="paragraph" w:styleId="4">
    <w:name w:val="heading 4"/>
    <w:basedOn w:val="a"/>
    <w:next w:val="a"/>
    <w:link w:val="4Char"/>
    <w:unhideWhenUsed/>
    <w:qFormat/>
    <w:rsid w:val="00090443"/>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qFormat/>
    <w:rPr>
      <w:rFonts w:ascii="宋体"/>
      <w:sz w:val="18"/>
      <w:szCs w:val="18"/>
    </w:rPr>
  </w:style>
  <w:style w:type="paragraph" w:styleId="a4">
    <w:name w:val="annotation text"/>
    <w:basedOn w:val="a"/>
    <w:link w:val="Char0"/>
    <w:qFormat/>
    <w:pPr>
      <w:jc w:val="left"/>
    </w:pPr>
  </w:style>
  <w:style w:type="paragraph" w:styleId="a5">
    <w:name w:val="Body Text"/>
    <w:basedOn w:val="a"/>
    <w:uiPriority w:val="1"/>
    <w:qFormat/>
    <w:pPr>
      <w:adjustRightInd w:val="0"/>
      <w:snapToGrid w:val="0"/>
      <w:spacing w:line="360" w:lineRule="auto"/>
      <w:ind w:firstLineChars="200" w:firstLine="200"/>
    </w:pPr>
    <w:rPr>
      <w:rFonts w:ascii="Times New Roman" w:hAnsi="Times New Roman" w:cs="宋体"/>
      <w:szCs w:val="21"/>
      <w:lang w:val="hu-HU" w:eastAsia="hu-HU" w:bidi="hu-HU"/>
    </w:rPr>
  </w:style>
  <w:style w:type="paragraph" w:styleId="a6">
    <w:name w:val="Date"/>
    <w:basedOn w:val="a"/>
    <w:next w:val="a"/>
    <w:link w:val="Char1"/>
    <w:qFormat/>
    <w:pPr>
      <w:ind w:leftChars="2500" w:left="100"/>
    </w:pPr>
  </w:style>
  <w:style w:type="paragraph" w:styleId="a7">
    <w:name w:val="Balloon Text"/>
    <w:basedOn w:val="a"/>
    <w:link w:val="Char2"/>
    <w:qFormat/>
    <w:rPr>
      <w:sz w:val="18"/>
      <w:szCs w:val="18"/>
    </w:rPr>
  </w:style>
  <w:style w:type="paragraph" w:styleId="a8">
    <w:name w:val="footer"/>
    <w:basedOn w:val="a"/>
    <w:link w:val="Char3"/>
    <w:uiPriority w:val="99"/>
    <w:qFormat/>
    <w:pPr>
      <w:tabs>
        <w:tab w:val="center" w:pos="4153"/>
        <w:tab w:val="right" w:pos="8306"/>
      </w:tabs>
      <w:snapToGrid w:val="0"/>
      <w:jc w:val="left"/>
    </w:pPr>
    <w:rPr>
      <w:sz w:val="18"/>
    </w:rPr>
  </w:style>
  <w:style w:type="paragraph" w:styleId="a9">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HTML">
    <w:name w:val="HTML Preformatted"/>
    <w:basedOn w:val="a"/>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hint="eastAsia"/>
      <w:kern w:val="0"/>
      <w:sz w:val="24"/>
    </w:rPr>
  </w:style>
  <w:style w:type="paragraph" w:styleId="aa">
    <w:name w:val="Normal (Web)"/>
    <w:basedOn w:val="a"/>
    <w:qFormat/>
    <w:pPr>
      <w:spacing w:beforeAutospacing="1" w:afterAutospacing="1"/>
      <w:jc w:val="left"/>
    </w:pPr>
    <w:rPr>
      <w:kern w:val="0"/>
      <w:sz w:val="24"/>
    </w:rPr>
  </w:style>
  <w:style w:type="paragraph" w:styleId="ab">
    <w:name w:val="Title"/>
    <w:basedOn w:val="a"/>
    <w:next w:val="a"/>
    <w:link w:val="Char4"/>
    <w:qFormat/>
    <w:pPr>
      <w:spacing w:before="240" w:after="60"/>
      <w:jc w:val="center"/>
      <w:outlineLvl w:val="0"/>
    </w:pPr>
    <w:rPr>
      <w:rFonts w:asciiTheme="majorHAnsi" w:hAnsiTheme="majorHAnsi" w:cstheme="majorBidi"/>
      <w:b/>
      <w:bCs/>
      <w:sz w:val="32"/>
      <w:szCs w:val="32"/>
    </w:rPr>
  </w:style>
  <w:style w:type="paragraph" w:styleId="ac">
    <w:name w:val="annotation subject"/>
    <w:basedOn w:val="a4"/>
    <w:next w:val="a4"/>
    <w:link w:val="Char5"/>
    <w:qFormat/>
    <w:rPr>
      <w:b/>
      <w:bCs/>
    </w:rPr>
  </w:style>
  <w:style w:type="table" w:styleId="ad">
    <w:name w:val="Table Grid"/>
    <w:basedOn w:val="a1"/>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Strong"/>
    <w:basedOn w:val="a0"/>
    <w:uiPriority w:val="22"/>
    <w:qFormat/>
    <w:rPr>
      <w:b/>
    </w:rPr>
  </w:style>
  <w:style w:type="character" w:styleId="af">
    <w:name w:val="Hyperlink"/>
    <w:basedOn w:val="a0"/>
    <w:qFormat/>
    <w:rPr>
      <w:color w:val="0000FF"/>
      <w:u w:val="single"/>
    </w:rPr>
  </w:style>
  <w:style w:type="character" w:styleId="af0">
    <w:name w:val="annotation reference"/>
    <w:basedOn w:val="a0"/>
    <w:qFormat/>
    <w:rPr>
      <w:sz w:val="21"/>
      <w:szCs w:val="21"/>
    </w:rPr>
  </w:style>
  <w:style w:type="character" w:customStyle="1" w:styleId="2Char">
    <w:name w:val="标题 2 Char"/>
    <w:link w:val="2"/>
    <w:qFormat/>
    <w:rsid w:val="00090443"/>
    <w:rPr>
      <w:rFonts w:ascii="黑体" w:eastAsia="黑体" w:hAnsi="黑体"/>
      <w:sz w:val="21"/>
      <w:szCs w:val="36"/>
    </w:rPr>
  </w:style>
  <w:style w:type="paragraph" w:customStyle="1" w:styleId="10">
    <w:name w:val="列出段落1"/>
    <w:basedOn w:val="a"/>
    <w:qFormat/>
    <w:pPr>
      <w:ind w:firstLineChars="200" w:firstLine="420"/>
    </w:pPr>
    <w:rPr>
      <w:rFonts w:ascii="Times New Roman" w:hAnsi="Times New Roman"/>
      <w:szCs w:val="21"/>
    </w:rPr>
  </w:style>
  <w:style w:type="paragraph" w:styleId="af1">
    <w:name w:val="List Paragraph"/>
    <w:basedOn w:val="a"/>
    <w:uiPriority w:val="1"/>
    <w:qFormat/>
    <w:pPr>
      <w:ind w:left="1130" w:hanging="734"/>
    </w:pPr>
    <w:rPr>
      <w:rFonts w:ascii="宋体" w:hAnsi="宋体" w:cs="宋体"/>
      <w:lang w:val="hu-HU" w:eastAsia="hu-HU" w:bidi="hu-HU"/>
    </w:rPr>
  </w:style>
  <w:style w:type="character" w:customStyle="1" w:styleId="fontstyle01">
    <w:name w:val="fontstyle01"/>
    <w:basedOn w:val="a0"/>
    <w:qFormat/>
    <w:rPr>
      <w:rFonts w:ascii="FZSSK--GBK1-0" w:eastAsia="FZSSK--GBK1-0" w:hAnsi="FZSSK--GBK1-0" w:cs="FZSSK--GBK1-0"/>
      <w:color w:val="000000"/>
      <w:sz w:val="20"/>
      <w:szCs w:val="20"/>
    </w:rPr>
  </w:style>
  <w:style w:type="character" w:customStyle="1" w:styleId="Char">
    <w:name w:val="文档结构图 Char"/>
    <w:basedOn w:val="a0"/>
    <w:link w:val="a3"/>
    <w:qFormat/>
    <w:rPr>
      <w:rFonts w:ascii="宋体" w:eastAsia="宋体"/>
      <w:kern w:val="2"/>
      <w:sz w:val="18"/>
      <w:szCs w:val="18"/>
    </w:rPr>
  </w:style>
  <w:style w:type="character" w:customStyle="1" w:styleId="Char1">
    <w:name w:val="日期 Char"/>
    <w:basedOn w:val="a0"/>
    <w:link w:val="a6"/>
    <w:qFormat/>
    <w:rPr>
      <w:kern w:val="2"/>
      <w:sz w:val="21"/>
      <w:szCs w:val="24"/>
    </w:rPr>
  </w:style>
  <w:style w:type="character" w:customStyle="1" w:styleId="Char2">
    <w:name w:val="批注框文本 Char"/>
    <w:basedOn w:val="a0"/>
    <w:link w:val="a7"/>
    <w:qFormat/>
    <w:rPr>
      <w:kern w:val="2"/>
      <w:sz w:val="18"/>
      <w:szCs w:val="18"/>
    </w:rPr>
  </w:style>
  <w:style w:type="character" w:customStyle="1" w:styleId="tsname">
    <w:name w:val="tsname"/>
    <w:basedOn w:val="a0"/>
    <w:qFormat/>
  </w:style>
  <w:style w:type="paragraph" w:customStyle="1" w:styleId="af2">
    <w:name w:val="章标题"/>
    <w:qFormat/>
    <w:pPr>
      <w:jc w:val="both"/>
      <w:outlineLvl w:val="1"/>
    </w:pPr>
    <w:rPr>
      <w:rFonts w:ascii="黑体" w:eastAsia="黑体"/>
      <w:sz w:val="21"/>
    </w:rPr>
  </w:style>
  <w:style w:type="character" w:customStyle="1" w:styleId="Char0">
    <w:name w:val="批注文字 Char"/>
    <w:basedOn w:val="a0"/>
    <w:link w:val="a4"/>
    <w:qFormat/>
    <w:rPr>
      <w:kern w:val="2"/>
      <w:sz w:val="21"/>
      <w:szCs w:val="24"/>
    </w:rPr>
  </w:style>
  <w:style w:type="character" w:customStyle="1" w:styleId="Char5">
    <w:name w:val="批注主题 Char"/>
    <w:basedOn w:val="Char0"/>
    <w:link w:val="ac"/>
    <w:qFormat/>
    <w:rPr>
      <w:b/>
      <w:bCs/>
      <w:kern w:val="2"/>
      <w:sz w:val="21"/>
      <w:szCs w:val="24"/>
    </w:rPr>
  </w:style>
  <w:style w:type="character" w:customStyle="1" w:styleId="Char3">
    <w:name w:val="页脚 Char"/>
    <w:basedOn w:val="a0"/>
    <w:link w:val="a8"/>
    <w:uiPriority w:val="99"/>
    <w:qFormat/>
    <w:rPr>
      <w:rFonts w:asciiTheme="minorHAnsi" w:eastAsiaTheme="minorEastAsia" w:hAnsiTheme="minorHAnsi" w:cstheme="minorBidi"/>
      <w:kern w:val="2"/>
      <w:sz w:val="18"/>
      <w:szCs w:val="24"/>
    </w:rPr>
  </w:style>
  <w:style w:type="character" w:customStyle="1" w:styleId="Char4">
    <w:name w:val="标题 Char"/>
    <w:basedOn w:val="a0"/>
    <w:link w:val="ab"/>
    <w:qFormat/>
    <w:rPr>
      <w:rFonts w:asciiTheme="majorHAnsi" w:hAnsiTheme="majorHAnsi" w:cstheme="majorBidi"/>
      <w:b/>
      <w:bCs/>
      <w:kern w:val="2"/>
      <w:sz w:val="32"/>
      <w:szCs w:val="32"/>
    </w:rPr>
  </w:style>
  <w:style w:type="paragraph" w:customStyle="1" w:styleId="11">
    <w:name w:val="修订1"/>
    <w:hidden/>
    <w:uiPriority w:val="99"/>
    <w:unhideWhenUsed/>
    <w:qFormat/>
    <w:rPr>
      <w:rFonts w:ascii="Calibri" w:hAnsi="Calibri"/>
      <w:kern w:val="2"/>
      <w:sz w:val="21"/>
      <w:szCs w:val="24"/>
    </w:rPr>
  </w:style>
  <w:style w:type="character" w:customStyle="1" w:styleId="4Char">
    <w:name w:val="标题 4 Char"/>
    <w:basedOn w:val="a0"/>
    <w:link w:val="4"/>
    <w:rsid w:val="00090443"/>
    <w:rPr>
      <w:rFonts w:asciiTheme="majorHAnsi" w:eastAsiaTheme="majorEastAsia" w:hAnsiTheme="majorHAnsi" w:cstheme="majorBidi"/>
      <w:b/>
      <w:bCs/>
      <w:kern w:val="2"/>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1.xml"/><Relationship Id="rId18" Type="http://schemas.openxmlformats.org/officeDocument/2006/relationships/header" Target="header8.xml"/><Relationship Id="rId3" Type="http://schemas.openxmlformats.org/officeDocument/2006/relationships/styles" Target="styles.xml"/><Relationship Id="rId21" Type="http://schemas.openxmlformats.org/officeDocument/2006/relationships/header" Target="header9.xml"/><Relationship Id="rId7" Type="http://schemas.openxmlformats.org/officeDocument/2006/relationships/endnotes" Target="endnotes.xml"/><Relationship Id="rId12" Type="http://schemas.openxmlformats.org/officeDocument/2006/relationships/header" Target="header5.xml"/><Relationship Id="rId17" Type="http://schemas.openxmlformats.org/officeDocument/2006/relationships/header" Target="header7.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image" Target="media/image2.emf"/><Relationship Id="rId23" Type="http://schemas.openxmlformats.org/officeDocument/2006/relationships/theme" Target="theme/theme1.xml"/><Relationship Id="rId10" Type="http://schemas.openxmlformats.org/officeDocument/2006/relationships/header" Target="header3.xm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6.xml"/><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1" Type="http://schemas.openxmlformats.org/officeDocument/2006/relationships/image" Target="media/image1.png"/></Relationships>
</file>

<file path=word/_rels/header5.xml.rels><?xml version="1.0" encoding="UTF-8" standalone="yes"?>
<Relationships xmlns="http://schemas.openxmlformats.org/package/2006/relationships"><Relationship Id="rId1" Type="http://schemas.openxmlformats.org/officeDocument/2006/relationships/image" Target="media/image1.png"/></Relationships>
</file>

<file path=word/_rels/header6.xml.rels><?xml version="1.0" encoding="UTF-8" standalone="yes"?>
<Relationships xmlns="http://schemas.openxmlformats.org/package/2006/relationships"><Relationship Id="rId1" Type="http://schemas.openxmlformats.org/officeDocument/2006/relationships/image" Target="media/image1.png"/></Relationships>
</file>

<file path=word/_rels/header7.xml.rels><?xml version="1.0" encoding="UTF-8" standalone="yes"?>
<Relationships xmlns="http://schemas.openxmlformats.org/package/2006/relationships"><Relationship Id="rId1" Type="http://schemas.openxmlformats.org/officeDocument/2006/relationships/image" Target="media/image3.png"/></Relationships>
</file>

<file path=word/_rels/header8.xml.rels><?xml version="1.0" encoding="UTF-8" standalone="yes"?>
<Relationships xmlns="http://schemas.openxmlformats.org/package/2006/relationships"><Relationship Id="rId1" Type="http://schemas.openxmlformats.org/officeDocument/2006/relationships/image" Target="media/image3.png"/></Relationships>
</file>

<file path=word/_rels/header9.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33"/>
    <customShpInfo spid="_x0000_s1032"/>
    <customShpInfo spid="_x0000_s1031"/>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965C09A-75FE-4EFB-BF5F-07D03FA783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482</TotalTime>
  <Pages>11</Pages>
  <Words>1102</Words>
  <Characters>6288</Characters>
  <Application>Microsoft Office Word</Application>
  <DocSecurity>0</DocSecurity>
  <Lines>52</Lines>
  <Paragraphs>14</Paragraphs>
  <ScaleCrop>false</ScaleCrop>
  <Company>MicroSoft</Company>
  <LinksUpToDate>false</LinksUpToDate>
  <CharactersWithSpaces>7376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linshuhua</dc:creator>
  <cp:lastModifiedBy>马雪</cp:lastModifiedBy>
  <cp:revision>19</cp:revision>
  <cp:lastPrinted>2026-01-06T08:41:00Z</cp:lastPrinted>
  <dcterms:created xsi:type="dcterms:W3CDTF">2025-12-26T04:41:00Z</dcterms:created>
  <dcterms:modified xsi:type="dcterms:W3CDTF">2026-04-14T06:08:00Z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2052-11.8.2.12094</vt:lpwstr>
  </property>
  <property fmtid="{D5CDD505-2E9C-101B-9397-08002B2CF9AE}" pid="3" name="ICV">
    <vt:lpwstr>6B5E2BBE05C14D6CB9B196C70DA1D1EB_13</vt:lpwstr>
  </property>
  <property fmtid="{D5CDD505-2E9C-101B-9397-08002B2CF9AE}" pid="4" name="KSOTemplateDocerSaveRecord">
    <vt:lpwstr>eyJoZGlkIjoiOTE2OGQxM2Q3YjExNDVjMDBhZWIzY2ExZDJkYjk3NjYiLCJ1c2VySWQiOiI3MjcxNzEwMTIifQ==</vt:lpwstr>
  </property>
</Properties>
</file>